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C49" w:rsidRPr="00BF192D" w:rsidRDefault="00FB4C49" w:rsidP="007C11AE">
      <w:pPr>
        <w:spacing w:line="276" w:lineRule="auto"/>
        <w:ind w:left="567"/>
        <w:jc w:val="center"/>
        <w:rPr>
          <w:rFonts w:ascii="Times New Roman" w:hAnsi="Times New Roman" w:cs="Times New Roman"/>
          <w:b/>
          <w:sz w:val="24"/>
          <w:szCs w:val="24"/>
        </w:rPr>
      </w:pPr>
    </w:p>
    <w:p w:rsidR="00A0604F" w:rsidRPr="006470C2" w:rsidRDefault="0024641A" w:rsidP="007C11AE">
      <w:pPr>
        <w:spacing w:line="276" w:lineRule="auto"/>
        <w:ind w:left="567"/>
        <w:jc w:val="both"/>
        <w:rPr>
          <w:rFonts w:ascii="Times New Roman" w:hAnsi="Times New Roman" w:cs="Times New Roman"/>
          <w:sz w:val="28"/>
          <w:szCs w:val="28"/>
        </w:rPr>
      </w:pPr>
      <w:r w:rsidRPr="006470C2">
        <w:rPr>
          <w:rFonts w:ascii="Times New Roman" w:hAnsi="Times New Roman" w:cs="Times New Roman"/>
          <w:b/>
          <w:sz w:val="28"/>
          <w:szCs w:val="28"/>
        </w:rPr>
        <w:t>Д</w:t>
      </w:r>
      <w:r w:rsidR="00A0604F" w:rsidRPr="006470C2">
        <w:rPr>
          <w:rFonts w:ascii="Times New Roman" w:hAnsi="Times New Roman" w:cs="Times New Roman"/>
          <w:b/>
          <w:sz w:val="28"/>
          <w:szCs w:val="28"/>
        </w:rPr>
        <w:t>ейност 4:</w:t>
      </w:r>
      <w:r w:rsidR="00A0604F" w:rsidRPr="006470C2">
        <w:rPr>
          <w:rFonts w:ascii="Times New Roman" w:hAnsi="Times New Roman" w:cs="Times New Roman"/>
          <w:sz w:val="28"/>
          <w:szCs w:val="28"/>
        </w:rPr>
        <w:t xml:space="preserve"> Разработка на иновативни инструменти и подходи от страната и чужбина, с цел прилагането им в практиката</w:t>
      </w:r>
    </w:p>
    <w:p w:rsidR="00A0604F" w:rsidRPr="006470C2" w:rsidRDefault="00A0604F" w:rsidP="007C11AE">
      <w:pPr>
        <w:spacing w:line="276" w:lineRule="auto"/>
        <w:ind w:left="567"/>
        <w:jc w:val="both"/>
        <w:rPr>
          <w:rFonts w:ascii="Times New Roman" w:hAnsi="Times New Roman" w:cs="Times New Roman"/>
          <w:sz w:val="28"/>
          <w:szCs w:val="28"/>
          <w:u w:val="single"/>
        </w:rPr>
      </w:pPr>
    </w:p>
    <w:p w:rsidR="00A0604F" w:rsidRPr="006470C2" w:rsidRDefault="0024641A" w:rsidP="007C11AE">
      <w:pPr>
        <w:spacing w:line="276" w:lineRule="auto"/>
        <w:ind w:left="567"/>
        <w:jc w:val="both"/>
        <w:rPr>
          <w:rFonts w:ascii="Times New Roman" w:hAnsi="Times New Roman" w:cs="Times New Roman"/>
          <w:b/>
          <w:sz w:val="28"/>
          <w:szCs w:val="28"/>
        </w:rPr>
      </w:pPr>
      <w:r w:rsidRPr="006470C2">
        <w:rPr>
          <w:rFonts w:ascii="Times New Roman" w:hAnsi="Times New Roman" w:cs="Times New Roman"/>
          <w:b/>
          <w:sz w:val="28"/>
          <w:szCs w:val="28"/>
          <w:u w:val="single"/>
        </w:rPr>
        <w:t>Подд</w:t>
      </w:r>
      <w:r w:rsidR="00A0604F" w:rsidRPr="006470C2">
        <w:rPr>
          <w:rFonts w:ascii="Times New Roman" w:hAnsi="Times New Roman" w:cs="Times New Roman"/>
          <w:b/>
          <w:sz w:val="28"/>
          <w:szCs w:val="28"/>
          <w:u w:val="single"/>
        </w:rPr>
        <w:t>ейност</w:t>
      </w:r>
      <w:r w:rsidRPr="006470C2">
        <w:rPr>
          <w:rFonts w:ascii="Times New Roman" w:hAnsi="Times New Roman" w:cs="Times New Roman"/>
          <w:b/>
          <w:sz w:val="28"/>
          <w:szCs w:val="28"/>
          <w:u w:val="single"/>
        </w:rPr>
        <w:t xml:space="preserve"> 4.8</w:t>
      </w:r>
      <w:r w:rsidR="00A0604F" w:rsidRPr="006470C2">
        <w:rPr>
          <w:rFonts w:ascii="Times New Roman" w:hAnsi="Times New Roman" w:cs="Times New Roman"/>
          <w:b/>
          <w:sz w:val="28"/>
          <w:szCs w:val="28"/>
          <w:u w:val="single"/>
        </w:rPr>
        <w:t>:</w:t>
      </w:r>
      <w:r w:rsidR="00A0604F" w:rsidRPr="006470C2">
        <w:rPr>
          <w:rFonts w:ascii="Times New Roman" w:hAnsi="Times New Roman" w:cs="Times New Roman"/>
          <w:b/>
          <w:sz w:val="28"/>
          <w:szCs w:val="28"/>
        </w:rPr>
        <w:t xml:space="preserve"> „Справедлива минимална работна заплата” и „заплата за издръжка” – разработване на синдикални позиции, възможности за използване в колективното договаряне и прилагане в политиката по заплащане на труда в България</w:t>
      </w:r>
    </w:p>
    <w:p w:rsidR="00ED4907" w:rsidRPr="006470C2" w:rsidRDefault="00ED4907" w:rsidP="007C11AE">
      <w:pPr>
        <w:spacing w:line="276" w:lineRule="auto"/>
        <w:ind w:left="567"/>
        <w:jc w:val="both"/>
        <w:rPr>
          <w:rFonts w:ascii="Times New Roman" w:hAnsi="Times New Roman" w:cs="Times New Roman"/>
          <w:b/>
          <w:i/>
          <w:sz w:val="28"/>
          <w:szCs w:val="28"/>
        </w:rPr>
      </w:pPr>
    </w:p>
    <w:p w:rsidR="00A0604F" w:rsidRPr="006470C2" w:rsidRDefault="00A0604F" w:rsidP="007C11AE">
      <w:pPr>
        <w:spacing w:line="276" w:lineRule="auto"/>
        <w:ind w:left="567"/>
        <w:jc w:val="both"/>
        <w:rPr>
          <w:rFonts w:ascii="Times New Roman" w:hAnsi="Times New Roman" w:cs="Times New Roman"/>
          <w:b/>
          <w:i/>
          <w:sz w:val="28"/>
          <w:szCs w:val="28"/>
        </w:rPr>
      </w:pPr>
      <w:r w:rsidRPr="006470C2">
        <w:rPr>
          <w:rFonts w:ascii="Times New Roman" w:hAnsi="Times New Roman" w:cs="Times New Roman"/>
          <w:b/>
          <w:i/>
          <w:sz w:val="28"/>
          <w:szCs w:val="28"/>
        </w:rPr>
        <w:t>4.8.2. „Заплата за издръжка”</w:t>
      </w:r>
    </w:p>
    <w:p w:rsidR="00ED4907" w:rsidRDefault="00ED4907" w:rsidP="00ED4907">
      <w:pPr>
        <w:spacing w:line="276" w:lineRule="auto"/>
        <w:ind w:left="567"/>
        <w:jc w:val="center"/>
        <w:rPr>
          <w:rFonts w:ascii="Times New Roman" w:hAnsi="Times New Roman" w:cs="Times New Roman"/>
          <w:b/>
          <w:sz w:val="24"/>
          <w:szCs w:val="24"/>
          <w:u w:val="single"/>
        </w:rPr>
      </w:pPr>
    </w:p>
    <w:p w:rsidR="00ED4907" w:rsidRDefault="00ED4907" w:rsidP="00ED4907">
      <w:pPr>
        <w:spacing w:line="276" w:lineRule="auto"/>
        <w:ind w:left="567"/>
        <w:jc w:val="center"/>
        <w:rPr>
          <w:rFonts w:ascii="Times New Roman" w:hAnsi="Times New Roman" w:cs="Times New Roman"/>
          <w:b/>
          <w:sz w:val="24"/>
          <w:szCs w:val="24"/>
          <w:u w:val="single"/>
        </w:rPr>
      </w:pPr>
    </w:p>
    <w:p w:rsidR="00ED4907" w:rsidRDefault="00ED4907" w:rsidP="00ED4907">
      <w:pPr>
        <w:spacing w:line="276" w:lineRule="auto"/>
        <w:ind w:left="567"/>
        <w:jc w:val="center"/>
        <w:rPr>
          <w:rFonts w:ascii="Times New Roman" w:hAnsi="Times New Roman" w:cs="Times New Roman"/>
          <w:b/>
          <w:sz w:val="24"/>
          <w:szCs w:val="24"/>
          <w:u w:val="single"/>
        </w:rPr>
      </w:pPr>
    </w:p>
    <w:p w:rsidR="0024641A" w:rsidRDefault="0024641A" w:rsidP="000D0A3D">
      <w:pPr>
        <w:spacing w:line="276" w:lineRule="auto"/>
        <w:jc w:val="center"/>
        <w:rPr>
          <w:rFonts w:ascii="Times New Roman" w:hAnsi="Times New Roman" w:cs="Times New Roman"/>
          <w:b/>
          <w:sz w:val="32"/>
          <w:szCs w:val="32"/>
          <w:u w:val="single"/>
        </w:rPr>
      </w:pPr>
    </w:p>
    <w:p w:rsidR="0024641A" w:rsidRDefault="0024641A" w:rsidP="000D0A3D">
      <w:pPr>
        <w:spacing w:line="276" w:lineRule="auto"/>
        <w:jc w:val="center"/>
        <w:rPr>
          <w:rFonts w:ascii="Times New Roman" w:hAnsi="Times New Roman" w:cs="Times New Roman"/>
          <w:b/>
          <w:sz w:val="32"/>
          <w:szCs w:val="32"/>
          <w:u w:val="single"/>
        </w:rPr>
      </w:pPr>
    </w:p>
    <w:p w:rsidR="00221378" w:rsidRPr="00ED4907" w:rsidRDefault="002E24E1" w:rsidP="000D0A3D">
      <w:pPr>
        <w:spacing w:line="276" w:lineRule="auto"/>
        <w:jc w:val="center"/>
        <w:rPr>
          <w:b/>
          <w:sz w:val="32"/>
          <w:szCs w:val="32"/>
        </w:rPr>
      </w:pPr>
      <w:r w:rsidRPr="00ED4907">
        <w:rPr>
          <w:rFonts w:ascii="Times New Roman" w:hAnsi="Times New Roman" w:cs="Times New Roman"/>
          <w:b/>
          <w:sz w:val="32"/>
          <w:szCs w:val="32"/>
          <w:u w:val="single"/>
        </w:rPr>
        <w:t>Задача 7</w:t>
      </w:r>
      <w:r w:rsidR="00A0604F" w:rsidRPr="00ED4907">
        <w:rPr>
          <w:rFonts w:ascii="Times New Roman" w:hAnsi="Times New Roman" w:cs="Times New Roman"/>
          <w:sz w:val="32"/>
          <w:szCs w:val="32"/>
          <w:u w:val="single"/>
        </w:rPr>
        <w:t>:</w:t>
      </w:r>
      <w:r w:rsidRPr="00ED4907">
        <w:rPr>
          <w:rFonts w:ascii="Times New Roman" w:hAnsi="Times New Roman" w:cs="Times New Roman"/>
          <w:sz w:val="32"/>
          <w:szCs w:val="32"/>
        </w:rPr>
        <w:t xml:space="preserve">  </w:t>
      </w:r>
      <w:r w:rsidR="00221378" w:rsidRPr="00ED4907">
        <w:rPr>
          <w:rFonts w:ascii="Times New Roman" w:hAnsi="Times New Roman" w:cs="Times New Roman"/>
          <w:b/>
          <w:sz w:val="32"/>
          <w:szCs w:val="32"/>
        </w:rPr>
        <w:t>Конструиране на модел за изчисляване на ЗИ в България – теоретико-медологически и практико-приложни аспекти</w:t>
      </w:r>
    </w:p>
    <w:p w:rsidR="00BB6E64" w:rsidRPr="00ED4907" w:rsidRDefault="00BB6E64" w:rsidP="007C11AE">
      <w:pPr>
        <w:spacing w:line="276" w:lineRule="auto"/>
        <w:ind w:left="567"/>
        <w:jc w:val="both"/>
        <w:rPr>
          <w:rFonts w:ascii="Times New Roman" w:hAnsi="Times New Roman" w:cs="Times New Roman"/>
          <w:b/>
          <w:sz w:val="32"/>
          <w:szCs w:val="32"/>
        </w:rPr>
      </w:pPr>
    </w:p>
    <w:p w:rsidR="0024641A" w:rsidRDefault="0024641A" w:rsidP="00C8279D">
      <w:pPr>
        <w:jc w:val="center"/>
        <w:rPr>
          <w:rFonts w:ascii="Times New Roman" w:hAnsi="Times New Roman" w:cs="Times New Roman"/>
          <w:b/>
          <w:sz w:val="24"/>
          <w:szCs w:val="24"/>
        </w:rPr>
      </w:pPr>
    </w:p>
    <w:p w:rsidR="0024641A" w:rsidRPr="006470C2" w:rsidRDefault="0024641A" w:rsidP="0024641A">
      <w:pPr>
        <w:rPr>
          <w:rFonts w:ascii="Times New Roman" w:hAnsi="Times New Roman" w:cs="Times New Roman"/>
          <w:sz w:val="28"/>
          <w:szCs w:val="28"/>
          <w:u w:val="single"/>
        </w:rPr>
      </w:pPr>
      <w:r w:rsidRPr="006470C2">
        <w:rPr>
          <w:rFonts w:ascii="Times New Roman" w:hAnsi="Times New Roman" w:cs="Times New Roman"/>
          <w:sz w:val="28"/>
          <w:szCs w:val="28"/>
          <w:u w:val="single"/>
        </w:rPr>
        <w:t>Автори:</w:t>
      </w:r>
    </w:p>
    <w:p w:rsidR="0024641A" w:rsidRPr="006470C2" w:rsidRDefault="0024641A" w:rsidP="0024641A">
      <w:pPr>
        <w:jc w:val="both"/>
        <w:rPr>
          <w:rFonts w:ascii="Times New Roman" w:hAnsi="Times New Roman" w:cs="Times New Roman"/>
          <w:sz w:val="28"/>
          <w:szCs w:val="28"/>
        </w:rPr>
      </w:pPr>
      <w:r w:rsidRPr="006470C2">
        <w:rPr>
          <w:rFonts w:ascii="Times New Roman" w:hAnsi="Times New Roman" w:cs="Times New Roman"/>
          <w:sz w:val="28"/>
          <w:szCs w:val="28"/>
        </w:rPr>
        <w:t>Любен Томев</w:t>
      </w:r>
    </w:p>
    <w:p w:rsidR="0024641A" w:rsidRPr="006470C2" w:rsidRDefault="0024641A" w:rsidP="0024641A">
      <w:pPr>
        <w:jc w:val="both"/>
        <w:rPr>
          <w:rFonts w:ascii="Times New Roman" w:hAnsi="Times New Roman" w:cs="Times New Roman"/>
          <w:sz w:val="28"/>
          <w:szCs w:val="28"/>
        </w:rPr>
      </w:pPr>
      <w:r w:rsidRPr="006470C2">
        <w:rPr>
          <w:rFonts w:ascii="Times New Roman" w:hAnsi="Times New Roman" w:cs="Times New Roman"/>
          <w:sz w:val="28"/>
          <w:szCs w:val="28"/>
        </w:rPr>
        <w:t>Виолета Иванова</w:t>
      </w:r>
    </w:p>
    <w:p w:rsidR="0024641A" w:rsidRDefault="0024641A" w:rsidP="00C8279D">
      <w:pPr>
        <w:jc w:val="center"/>
        <w:rPr>
          <w:rFonts w:ascii="Times New Roman" w:hAnsi="Times New Roman" w:cs="Times New Roman"/>
          <w:b/>
          <w:sz w:val="24"/>
          <w:szCs w:val="24"/>
        </w:rPr>
      </w:pPr>
    </w:p>
    <w:p w:rsidR="0024641A" w:rsidRDefault="0024641A" w:rsidP="00C8279D">
      <w:pPr>
        <w:jc w:val="center"/>
        <w:rPr>
          <w:rFonts w:ascii="Times New Roman" w:hAnsi="Times New Roman" w:cs="Times New Roman"/>
          <w:b/>
          <w:sz w:val="24"/>
          <w:szCs w:val="24"/>
        </w:rPr>
      </w:pPr>
    </w:p>
    <w:p w:rsidR="0024641A" w:rsidRDefault="0024641A" w:rsidP="00C8279D">
      <w:pPr>
        <w:jc w:val="center"/>
        <w:rPr>
          <w:rFonts w:ascii="Times New Roman" w:hAnsi="Times New Roman" w:cs="Times New Roman"/>
          <w:b/>
          <w:sz w:val="24"/>
          <w:szCs w:val="24"/>
        </w:rPr>
      </w:pPr>
    </w:p>
    <w:p w:rsidR="0024641A" w:rsidRDefault="0024641A" w:rsidP="00C8279D">
      <w:pPr>
        <w:jc w:val="center"/>
        <w:rPr>
          <w:rFonts w:ascii="Times New Roman" w:hAnsi="Times New Roman" w:cs="Times New Roman"/>
          <w:b/>
          <w:sz w:val="24"/>
          <w:szCs w:val="24"/>
        </w:rPr>
      </w:pPr>
    </w:p>
    <w:p w:rsidR="0024641A" w:rsidRPr="006470C2" w:rsidRDefault="0024641A" w:rsidP="00C8279D">
      <w:pPr>
        <w:jc w:val="center"/>
        <w:rPr>
          <w:rFonts w:ascii="Times New Roman" w:hAnsi="Times New Roman" w:cs="Times New Roman"/>
          <w:b/>
          <w:sz w:val="28"/>
          <w:szCs w:val="28"/>
        </w:rPr>
      </w:pPr>
      <w:r w:rsidRPr="006470C2">
        <w:rPr>
          <w:rFonts w:ascii="Times New Roman" w:hAnsi="Times New Roman" w:cs="Times New Roman"/>
          <w:b/>
          <w:sz w:val="28"/>
          <w:szCs w:val="28"/>
        </w:rPr>
        <w:t>Февруари 2021 г.</w:t>
      </w:r>
    </w:p>
    <w:p w:rsidR="0024641A" w:rsidRDefault="0024641A" w:rsidP="00C8279D">
      <w:pPr>
        <w:jc w:val="center"/>
        <w:rPr>
          <w:rFonts w:ascii="Times New Roman" w:hAnsi="Times New Roman" w:cs="Times New Roman"/>
          <w:b/>
          <w:sz w:val="24"/>
          <w:szCs w:val="24"/>
        </w:rPr>
      </w:pPr>
    </w:p>
    <w:p w:rsidR="00F21F66" w:rsidRPr="00BF192D" w:rsidRDefault="00830F06" w:rsidP="00C8279D">
      <w:pPr>
        <w:jc w:val="center"/>
        <w:rPr>
          <w:rFonts w:ascii="Times New Roman" w:hAnsi="Times New Roman" w:cs="Times New Roman"/>
          <w:b/>
          <w:sz w:val="24"/>
          <w:szCs w:val="24"/>
        </w:rPr>
      </w:pPr>
      <w:r>
        <w:rPr>
          <w:rFonts w:ascii="Times New Roman" w:hAnsi="Times New Roman" w:cs="Times New Roman"/>
          <w:b/>
          <w:sz w:val="24"/>
          <w:szCs w:val="24"/>
        </w:rPr>
        <w:t xml:space="preserve">1. </w:t>
      </w:r>
      <w:r w:rsidR="00C8279D" w:rsidRPr="00BF192D">
        <w:rPr>
          <w:rFonts w:ascii="Times New Roman" w:hAnsi="Times New Roman" w:cs="Times New Roman"/>
          <w:b/>
          <w:sz w:val="24"/>
          <w:szCs w:val="24"/>
        </w:rPr>
        <w:t xml:space="preserve">Понятието </w:t>
      </w:r>
      <w:r>
        <w:rPr>
          <w:rFonts w:ascii="Times New Roman" w:hAnsi="Times New Roman" w:cs="Times New Roman"/>
          <w:b/>
          <w:sz w:val="24"/>
          <w:szCs w:val="24"/>
        </w:rPr>
        <w:t>„</w:t>
      </w:r>
      <w:r w:rsidR="00C8279D" w:rsidRPr="00BF192D">
        <w:rPr>
          <w:rFonts w:ascii="Times New Roman" w:hAnsi="Times New Roman" w:cs="Times New Roman"/>
          <w:b/>
          <w:sz w:val="24"/>
          <w:szCs w:val="24"/>
        </w:rPr>
        <w:t>за</w:t>
      </w:r>
      <w:r>
        <w:rPr>
          <w:rFonts w:ascii="Times New Roman" w:hAnsi="Times New Roman" w:cs="Times New Roman"/>
          <w:b/>
          <w:sz w:val="24"/>
          <w:szCs w:val="24"/>
        </w:rPr>
        <w:t>плата за издръжка“</w:t>
      </w:r>
      <w:r w:rsidR="00C8279D" w:rsidRPr="00BF192D">
        <w:rPr>
          <w:rFonts w:ascii="Times New Roman" w:hAnsi="Times New Roman" w:cs="Times New Roman"/>
          <w:b/>
          <w:sz w:val="24"/>
          <w:szCs w:val="24"/>
        </w:rPr>
        <w:t xml:space="preserve"> </w:t>
      </w:r>
      <w:r w:rsidR="00F21F66" w:rsidRPr="00BF192D">
        <w:rPr>
          <w:rFonts w:ascii="Times New Roman" w:hAnsi="Times New Roman" w:cs="Times New Roman"/>
          <w:b/>
          <w:sz w:val="24"/>
          <w:szCs w:val="24"/>
        </w:rPr>
        <w:t>(ЗИ)</w:t>
      </w:r>
    </w:p>
    <w:p w:rsidR="00C8279D" w:rsidRPr="006470C2" w:rsidRDefault="004C1EFE" w:rsidP="000D0A3D">
      <w:pPr>
        <w:spacing w:after="200" w:line="240" w:lineRule="auto"/>
        <w:ind w:right="194"/>
        <w:jc w:val="both"/>
        <w:rPr>
          <w:rFonts w:ascii="Times New Roman" w:hAnsi="Times New Roman" w:cs="Times New Roman"/>
          <w:color w:val="000000"/>
          <w:sz w:val="28"/>
          <w:szCs w:val="28"/>
        </w:rPr>
      </w:pPr>
      <w:r w:rsidRPr="006470C2">
        <w:rPr>
          <w:rFonts w:ascii="Times New Roman" w:hAnsi="Times New Roman" w:cs="Times New Roman"/>
          <w:sz w:val="28"/>
          <w:szCs w:val="28"/>
        </w:rPr>
        <w:t>Размерът</w:t>
      </w:r>
      <w:r w:rsidR="00553404" w:rsidRPr="006470C2">
        <w:rPr>
          <w:rFonts w:ascii="Times New Roman" w:hAnsi="Times New Roman" w:cs="Times New Roman"/>
          <w:sz w:val="28"/>
          <w:szCs w:val="28"/>
        </w:rPr>
        <w:t xml:space="preserve"> на трудови</w:t>
      </w:r>
      <w:r w:rsidR="00680CB8" w:rsidRPr="006470C2">
        <w:rPr>
          <w:rFonts w:ascii="Times New Roman" w:hAnsi="Times New Roman" w:cs="Times New Roman"/>
          <w:sz w:val="28"/>
          <w:szCs w:val="28"/>
        </w:rPr>
        <w:t>те</w:t>
      </w:r>
      <w:r w:rsidR="00553404" w:rsidRPr="006470C2">
        <w:rPr>
          <w:rFonts w:ascii="Times New Roman" w:hAnsi="Times New Roman" w:cs="Times New Roman"/>
          <w:sz w:val="28"/>
          <w:szCs w:val="28"/>
        </w:rPr>
        <w:t xml:space="preserve"> възнаграждения</w:t>
      </w:r>
      <w:r w:rsidR="00F21F66" w:rsidRPr="006470C2">
        <w:rPr>
          <w:rFonts w:ascii="Times New Roman" w:hAnsi="Times New Roman" w:cs="Times New Roman"/>
          <w:sz w:val="28"/>
          <w:szCs w:val="28"/>
        </w:rPr>
        <w:t>, необходим за осигуряване на достоен жизнен стандарт, е важен критерий за адекватност</w:t>
      </w:r>
      <w:r w:rsidRPr="006470C2">
        <w:rPr>
          <w:rFonts w:ascii="Times New Roman" w:hAnsi="Times New Roman" w:cs="Times New Roman"/>
          <w:sz w:val="28"/>
          <w:szCs w:val="28"/>
        </w:rPr>
        <w:t>та</w:t>
      </w:r>
      <w:r w:rsidR="00F21F66" w:rsidRPr="006470C2">
        <w:rPr>
          <w:rFonts w:ascii="Times New Roman" w:hAnsi="Times New Roman" w:cs="Times New Roman"/>
          <w:sz w:val="28"/>
          <w:szCs w:val="28"/>
        </w:rPr>
        <w:t xml:space="preserve"> на доходите. </w:t>
      </w:r>
      <w:r w:rsidR="00C8279D" w:rsidRPr="006470C2">
        <w:rPr>
          <w:rFonts w:ascii="Times New Roman" w:hAnsi="Times New Roman" w:cs="Times New Roman"/>
          <w:sz w:val="28"/>
          <w:szCs w:val="28"/>
        </w:rPr>
        <w:t xml:space="preserve">През 1919 г. Международната организация на труда (МОТ) призна необходимостта работникът да получава заплата, осигуряваща неговата издръжка. </w:t>
      </w:r>
      <w:r w:rsidR="00ED4907" w:rsidRPr="006470C2">
        <w:rPr>
          <w:rFonts w:ascii="Times New Roman" w:hAnsi="Times New Roman" w:cs="Times New Roman"/>
          <w:sz w:val="28"/>
          <w:szCs w:val="28"/>
        </w:rPr>
        <w:t>Вече</w:t>
      </w:r>
      <w:r w:rsidR="00C8279D" w:rsidRPr="006470C2">
        <w:rPr>
          <w:rFonts w:ascii="Times New Roman" w:hAnsi="Times New Roman" w:cs="Times New Roman"/>
          <w:sz w:val="28"/>
          <w:szCs w:val="28"/>
        </w:rPr>
        <w:t xml:space="preserve"> век по-късно, въпросът за получаването на работна заплата, позволяваща на работника да посреща своите нужди и тези на своето семейство, получава нов импулс, както на национално, така и на международно </w:t>
      </w:r>
      <w:r w:rsidR="00716947" w:rsidRPr="006470C2">
        <w:rPr>
          <w:rFonts w:ascii="Times New Roman" w:hAnsi="Times New Roman" w:cs="Times New Roman"/>
          <w:sz w:val="28"/>
          <w:szCs w:val="28"/>
        </w:rPr>
        <w:t>равнище</w:t>
      </w:r>
      <w:r w:rsidR="00C8279D" w:rsidRPr="006470C2">
        <w:rPr>
          <w:rFonts w:ascii="Times New Roman" w:hAnsi="Times New Roman" w:cs="Times New Roman"/>
          <w:sz w:val="28"/>
          <w:szCs w:val="28"/>
        </w:rPr>
        <w:t xml:space="preserve">. </w:t>
      </w:r>
      <w:r w:rsidR="00C8279D" w:rsidRPr="006470C2">
        <w:rPr>
          <w:rFonts w:ascii="Times New Roman" w:hAnsi="Times New Roman" w:cs="Times New Roman"/>
          <w:color w:val="000000"/>
          <w:sz w:val="28"/>
          <w:szCs w:val="28"/>
        </w:rPr>
        <w:t>Намаляващ</w:t>
      </w:r>
      <w:r w:rsidR="00716947" w:rsidRPr="006470C2">
        <w:rPr>
          <w:rFonts w:ascii="Times New Roman" w:hAnsi="Times New Roman" w:cs="Times New Roman"/>
          <w:color w:val="000000"/>
          <w:sz w:val="28"/>
          <w:szCs w:val="28"/>
        </w:rPr>
        <w:t>и</w:t>
      </w:r>
      <w:r w:rsidR="00C8279D" w:rsidRPr="006470C2">
        <w:rPr>
          <w:rFonts w:ascii="Times New Roman" w:hAnsi="Times New Roman" w:cs="Times New Roman"/>
          <w:color w:val="000000"/>
          <w:sz w:val="28"/>
          <w:szCs w:val="28"/>
        </w:rPr>
        <w:t>т</w:t>
      </w:r>
      <w:r w:rsidR="00716947" w:rsidRPr="006470C2">
        <w:rPr>
          <w:rFonts w:ascii="Times New Roman" w:hAnsi="Times New Roman" w:cs="Times New Roman"/>
          <w:color w:val="000000"/>
          <w:sz w:val="28"/>
          <w:szCs w:val="28"/>
        </w:rPr>
        <w:t>е като цяло нива</w:t>
      </w:r>
      <w:r w:rsidR="00C8279D" w:rsidRPr="006470C2">
        <w:rPr>
          <w:rFonts w:ascii="Times New Roman" w:hAnsi="Times New Roman" w:cs="Times New Roman"/>
          <w:color w:val="000000"/>
          <w:sz w:val="28"/>
          <w:szCs w:val="28"/>
        </w:rPr>
        <w:t xml:space="preserve"> на</w:t>
      </w:r>
      <w:r w:rsidR="00716947" w:rsidRPr="006470C2">
        <w:rPr>
          <w:rFonts w:ascii="Times New Roman" w:hAnsi="Times New Roman" w:cs="Times New Roman"/>
          <w:color w:val="000000"/>
          <w:sz w:val="28"/>
          <w:szCs w:val="28"/>
        </w:rPr>
        <w:t xml:space="preserve"> работните</w:t>
      </w:r>
      <w:r w:rsidR="00C8279D" w:rsidRPr="006470C2">
        <w:rPr>
          <w:rFonts w:ascii="Times New Roman" w:hAnsi="Times New Roman" w:cs="Times New Roman"/>
          <w:color w:val="000000"/>
          <w:sz w:val="28"/>
          <w:szCs w:val="28"/>
        </w:rPr>
        <w:t xml:space="preserve"> заплати в световен план, разрастващите се неравенства в</w:t>
      </w:r>
      <w:r w:rsidR="00716947" w:rsidRPr="006470C2">
        <w:rPr>
          <w:rFonts w:ascii="Times New Roman" w:hAnsi="Times New Roman" w:cs="Times New Roman"/>
          <w:color w:val="000000"/>
          <w:sz w:val="28"/>
          <w:szCs w:val="28"/>
        </w:rPr>
        <w:t xml:space="preserve"> доходите и </w:t>
      </w:r>
      <w:r w:rsidR="00C8279D" w:rsidRPr="006470C2">
        <w:rPr>
          <w:rFonts w:ascii="Times New Roman" w:hAnsi="Times New Roman" w:cs="Times New Roman"/>
          <w:color w:val="000000"/>
          <w:sz w:val="28"/>
          <w:szCs w:val="28"/>
        </w:rPr>
        <w:t>заплащането</w:t>
      </w:r>
      <w:r w:rsidR="00716947" w:rsidRPr="006470C2">
        <w:rPr>
          <w:rFonts w:ascii="Times New Roman" w:hAnsi="Times New Roman" w:cs="Times New Roman"/>
          <w:color w:val="000000"/>
          <w:sz w:val="28"/>
          <w:szCs w:val="28"/>
        </w:rPr>
        <w:t xml:space="preserve"> на труда</w:t>
      </w:r>
      <w:r w:rsidR="00C8279D" w:rsidRPr="006470C2">
        <w:rPr>
          <w:rFonts w:ascii="Times New Roman" w:hAnsi="Times New Roman" w:cs="Times New Roman"/>
          <w:color w:val="000000"/>
          <w:sz w:val="28"/>
          <w:szCs w:val="28"/>
        </w:rPr>
        <w:t xml:space="preserve">, съчетани в много случаи с увеличаване </w:t>
      </w:r>
      <w:r w:rsidR="00716947" w:rsidRPr="006470C2">
        <w:rPr>
          <w:rFonts w:ascii="Times New Roman" w:hAnsi="Times New Roman" w:cs="Times New Roman"/>
          <w:color w:val="000000"/>
          <w:sz w:val="28"/>
          <w:szCs w:val="28"/>
        </w:rPr>
        <w:t xml:space="preserve">дела </w:t>
      </w:r>
      <w:r w:rsidR="00C8279D" w:rsidRPr="006470C2">
        <w:rPr>
          <w:rFonts w:ascii="Times New Roman" w:hAnsi="Times New Roman" w:cs="Times New Roman"/>
          <w:color w:val="000000"/>
          <w:sz w:val="28"/>
          <w:szCs w:val="28"/>
        </w:rPr>
        <w:t xml:space="preserve">на ниско платения труд, както и </w:t>
      </w:r>
      <w:r w:rsidR="00716947" w:rsidRPr="006470C2">
        <w:rPr>
          <w:rFonts w:ascii="Times New Roman" w:hAnsi="Times New Roman" w:cs="Times New Roman"/>
          <w:color w:val="000000"/>
          <w:sz w:val="28"/>
          <w:szCs w:val="28"/>
        </w:rPr>
        <w:t>нарушав</w:t>
      </w:r>
      <w:r w:rsidR="00C8279D" w:rsidRPr="006470C2">
        <w:rPr>
          <w:rFonts w:ascii="Times New Roman" w:hAnsi="Times New Roman" w:cs="Times New Roman"/>
          <w:color w:val="000000"/>
          <w:sz w:val="28"/>
          <w:szCs w:val="28"/>
        </w:rPr>
        <w:t>ане</w:t>
      </w:r>
      <w:r w:rsidR="00716947" w:rsidRPr="006470C2">
        <w:rPr>
          <w:rFonts w:ascii="Times New Roman" w:hAnsi="Times New Roman" w:cs="Times New Roman"/>
          <w:color w:val="000000"/>
          <w:sz w:val="28"/>
          <w:szCs w:val="28"/>
        </w:rPr>
        <w:t>то</w:t>
      </w:r>
      <w:r w:rsidR="00C8279D" w:rsidRPr="006470C2">
        <w:rPr>
          <w:rFonts w:ascii="Times New Roman" w:hAnsi="Times New Roman" w:cs="Times New Roman"/>
          <w:color w:val="000000"/>
          <w:sz w:val="28"/>
          <w:szCs w:val="28"/>
        </w:rPr>
        <w:t xml:space="preserve"> на връзката между възнагражденията и производителността на труда, съвпадат с възраждането на дебата по ЗИ в много краища на света. </w:t>
      </w:r>
    </w:p>
    <w:p w:rsidR="00255FE7" w:rsidRPr="006470C2" w:rsidRDefault="004C1EFE" w:rsidP="000D0A3D">
      <w:pPr>
        <w:spacing w:after="200" w:line="240" w:lineRule="auto"/>
        <w:jc w:val="both"/>
        <w:rPr>
          <w:rFonts w:ascii="Times New Roman" w:hAnsi="Times New Roman" w:cs="Times New Roman"/>
          <w:i/>
          <w:sz w:val="28"/>
          <w:szCs w:val="28"/>
        </w:rPr>
      </w:pPr>
      <w:r w:rsidRPr="006470C2">
        <w:rPr>
          <w:rFonts w:ascii="Times New Roman" w:hAnsi="Times New Roman" w:cs="Times New Roman"/>
          <w:sz w:val="28"/>
          <w:szCs w:val="28"/>
        </w:rPr>
        <w:t>Заплата</w:t>
      </w:r>
      <w:r w:rsidR="00ED4907" w:rsidRPr="006470C2">
        <w:rPr>
          <w:rFonts w:ascii="Times New Roman" w:hAnsi="Times New Roman" w:cs="Times New Roman"/>
          <w:sz w:val="28"/>
          <w:szCs w:val="28"/>
        </w:rPr>
        <w:t>та</w:t>
      </w:r>
      <w:r w:rsidRPr="006470C2">
        <w:rPr>
          <w:rFonts w:ascii="Times New Roman" w:hAnsi="Times New Roman" w:cs="Times New Roman"/>
          <w:sz w:val="28"/>
          <w:szCs w:val="28"/>
        </w:rPr>
        <w:t xml:space="preserve"> за издръжка</w:t>
      </w:r>
      <w:r w:rsidR="007779CE" w:rsidRPr="006470C2">
        <w:rPr>
          <w:rFonts w:ascii="Times New Roman" w:hAnsi="Times New Roman" w:cs="Times New Roman"/>
          <w:sz w:val="28"/>
          <w:szCs w:val="28"/>
        </w:rPr>
        <w:t xml:space="preserve"> се фокусира върху задоволяване нуждите на работника, предлагайки по този</w:t>
      </w:r>
      <w:r w:rsidRPr="006470C2">
        <w:rPr>
          <w:rFonts w:ascii="Times New Roman" w:hAnsi="Times New Roman" w:cs="Times New Roman"/>
          <w:sz w:val="28"/>
          <w:szCs w:val="28"/>
        </w:rPr>
        <w:t xml:space="preserve"> начин поглед към механизма за </w:t>
      </w:r>
      <w:r w:rsidR="00C55FDF" w:rsidRPr="006470C2">
        <w:rPr>
          <w:rFonts w:ascii="Times New Roman" w:hAnsi="Times New Roman" w:cs="Times New Roman"/>
          <w:sz w:val="28"/>
          <w:szCs w:val="28"/>
        </w:rPr>
        <w:t xml:space="preserve">определяне </w:t>
      </w:r>
      <w:r w:rsidR="007779CE" w:rsidRPr="006470C2">
        <w:rPr>
          <w:rFonts w:ascii="Times New Roman" w:hAnsi="Times New Roman" w:cs="Times New Roman"/>
          <w:sz w:val="28"/>
          <w:szCs w:val="28"/>
        </w:rPr>
        <w:t xml:space="preserve">на минималните работни заплати (МРЗ) - т.е., поглед към политическия инструмент, придобил през последните години съществена сила в националните и международните планове за </w:t>
      </w:r>
      <w:r w:rsidR="00ED4907" w:rsidRPr="006470C2">
        <w:rPr>
          <w:rFonts w:ascii="Times New Roman" w:hAnsi="Times New Roman" w:cs="Times New Roman"/>
          <w:sz w:val="28"/>
          <w:szCs w:val="28"/>
        </w:rPr>
        <w:t xml:space="preserve">социално-икономическо </w:t>
      </w:r>
      <w:r w:rsidR="007779CE" w:rsidRPr="006470C2">
        <w:rPr>
          <w:rFonts w:ascii="Times New Roman" w:hAnsi="Times New Roman" w:cs="Times New Roman"/>
          <w:sz w:val="28"/>
          <w:szCs w:val="28"/>
        </w:rPr>
        <w:t xml:space="preserve">развитие. Според </w:t>
      </w:r>
      <w:r w:rsidR="007779CE" w:rsidRPr="006470C2">
        <w:rPr>
          <w:rFonts w:ascii="Times New Roman" w:hAnsi="Times New Roman" w:cs="Times New Roman"/>
          <w:i/>
          <w:sz w:val="28"/>
          <w:szCs w:val="28"/>
        </w:rPr>
        <w:t>Конвенция</w:t>
      </w:r>
      <w:r w:rsidR="00ED4907" w:rsidRPr="006470C2">
        <w:rPr>
          <w:rFonts w:ascii="Times New Roman" w:hAnsi="Times New Roman" w:cs="Times New Roman"/>
          <w:i/>
          <w:sz w:val="28"/>
          <w:szCs w:val="28"/>
        </w:rPr>
        <w:t xml:space="preserve"> 131</w:t>
      </w:r>
      <w:r w:rsidR="007779CE" w:rsidRPr="006470C2">
        <w:rPr>
          <w:rFonts w:ascii="Times New Roman" w:hAnsi="Times New Roman" w:cs="Times New Roman"/>
          <w:i/>
          <w:sz w:val="28"/>
          <w:szCs w:val="28"/>
        </w:rPr>
        <w:t xml:space="preserve"> на МОТ за определяне на МРЗ (1979)</w:t>
      </w:r>
      <w:r w:rsidR="007779CE" w:rsidRPr="006470C2">
        <w:rPr>
          <w:rFonts w:ascii="Times New Roman" w:hAnsi="Times New Roman" w:cs="Times New Roman"/>
          <w:sz w:val="28"/>
          <w:szCs w:val="28"/>
        </w:rPr>
        <w:t>, нуждите на работниците и тези на техните семейства представляват един от ключовите критерии, които трябва да бъдат взети предвид при</w:t>
      </w:r>
      <w:r w:rsidRPr="006470C2">
        <w:rPr>
          <w:rFonts w:ascii="Times New Roman" w:hAnsi="Times New Roman" w:cs="Times New Roman"/>
          <w:sz w:val="28"/>
          <w:szCs w:val="28"/>
        </w:rPr>
        <w:t xml:space="preserve"> </w:t>
      </w:r>
      <w:r w:rsidR="00ED4907" w:rsidRPr="006470C2">
        <w:rPr>
          <w:rFonts w:ascii="Times New Roman" w:hAnsi="Times New Roman" w:cs="Times New Roman"/>
          <w:sz w:val="28"/>
          <w:szCs w:val="28"/>
        </w:rPr>
        <w:t>създава</w:t>
      </w:r>
      <w:r w:rsidRPr="006470C2">
        <w:rPr>
          <w:rFonts w:ascii="Times New Roman" w:hAnsi="Times New Roman" w:cs="Times New Roman"/>
          <w:sz w:val="28"/>
          <w:szCs w:val="28"/>
        </w:rPr>
        <w:t>не на механиз</w:t>
      </w:r>
      <w:r w:rsidR="00ED4907" w:rsidRPr="006470C2">
        <w:rPr>
          <w:rFonts w:ascii="Times New Roman" w:hAnsi="Times New Roman" w:cs="Times New Roman"/>
          <w:sz w:val="28"/>
          <w:szCs w:val="28"/>
        </w:rPr>
        <w:t>ъ</w:t>
      </w:r>
      <w:r w:rsidRPr="006470C2">
        <w:rPr>
          <w:rFonts w:ascii="Times New Roman" w:hAnsi="Times New Roman" w:cs="Times New Roman"/>
          <w:sz w:val="28"/>
          <w:szCs w:val="28"/>
        </w:rPr>
        <w:t>м за</w:t>
      </w:r>
      <w:r w:rsidR="007779CE" w:rsidRPr="006470C2">
        <w:rPr>
          <w:rFonts w:ascii="Times New Roman" w:hAnsi="Times New Roman" w:cs="Times New Roman"/>
          <w:sz w:val="28"/>
          <w:szCs w:val="28"/>
        </w:rPr>
        <w:t xml:space="preserve"> </w:t>
      </w:r>
      <w:r w:rsidR="00ED4907" w:rsidRPr="006470C2">
        <w:rPr>
          <w:rFonts w:ascii="Times New Roman" w:hAnsi="Times New Roman" w:cs="Times New Roman"/>
          <w:sz w:val="28"/>
          <w:szCs w:val="28"/>
        </w:rPr>
        <w:t>определя</w:t>
      </w:r>
      <w:r w:rsidR="00C55FDF" w:rsidRPr="006470C2">
        <w:rPr>
          <w:rFonts w:ascii="Times New Roman" w:hAnsi="Times New Roman" w:cs="Times New Roman"/>
          <w:sz w:val="28"/>
          <w:szCs w:val="28"/>
        </w:rPr>
        <w:t>не</w:t>
      </w:r>
      <w:r w:rsidR="007779CE" w:rsidRPr="006470C2">
        <w:rPr>
          <w:rFonts w:ascii="Times New Roman" w:hAnsi="Times New Roman" w:cs="Times New Roman"/>
          <w:sz w:val="28"/>
          <w:szCs w:val="28"/>
        </w:rPr>
        <w:t xml:space="preserve"> на МРЗ - независимо дали това ще е посредством закон  или чрез колективно трудово договаряне</w:t>
      </w:r>
      <w:r w:rsidR="007779CE" w:rsidRPr="006470C2">
        <w:rPr>
          <w:rFonts w:ascii="Times New Roman" w:hAnsi="Times New Roman" w:cs="Times New Roman"/>
          <w:i/>
          <w:sz w:val="28"/>
          <w:szCs w:val="28"/>
        </w:rPr>
        <w:t xml:space="preserve">. </w:t>
      </w:r>
    </w:p>
    <w:p w:rsidR="00A340E4" w:rsidRPr="006470C2" w:rsidRDefault="00680CB8" w:rsidP="000D0A3D">
      <w:pPr>
        <w:spacing w:after="200" w:line="240" w:lineRule="auto"/>
        <w:jc w:val="both"/>
        <w:rPr>
          <w:rFonts w:ascii="Times New Roman" w:hAnsi="Times New Roman" w:cs="Times New Roman"/>
          <w:sz w:val="28"/>
          <w:szCs w:val="28"/>
        </w:rPr>
      </w:pPr>
      <w:r w:rsidRPr="006470C2">
        <w:rPr>
          <w:rFonts w:ascii="Times New Roman" w:hAnsi="Times New Roman" w:cs="Times New Roman"/>
          <w:sz w:val="28"/>
          <w:szCs w:val="28"/>
        </w:rPr>
        <w:t>МОТ одобрява минималната работна заплата в рамките на една по-широка концепция за достоен труд, който цели работа в условия</w:t>
      </w:r>
      <w:r w:rsidR="00ED4907" w:rsidRPr="006470C2">
        <w:rPr>
          <w:rFonts w:ascii="Times New Roman" w:hAnsi="Times New Roman" w:cs="Times New Roman"/>
          <w:sz w:val="28"/>
          <w:szCs w:val="28"/>
        </w:rPr>
        <w:t>та</w:t>
      </w:r>
      <w:r w:rsidRPr="006470C2">
        <w:rPr>
          <w:rFonts w:ascii="Times New Roman" w:hAnsi="Times New Roman" w:cs="Times New Roman"/>
          <w:sz w:val="28"/>
          <w:szCs w:val="28"/>
        </w:rPr>
        <w:t xml:space="preserve"> на свобода, справедливост, сигурност и човешко достойнство.</w:t>
      </w:r>
      <w:r w:rsidR="00553404" w:rsidRPr="006470C2">
        <w:rPr>
          <w:rFonts w:ascii="Times New Roman" w:hAnsi="Times New Roman" w:cs="Times New Roman"/>
          <w:sz w:val="28"/>
          <w:szCs w:val="28"/>
        </w:rPr>
        <w:t xml:space="preserve"> </w:t>
      </w:r>
      <w:r w:rsidRPr="006470C2">
        <w:rPr>
          <w:rFonts w:ascii="Times New Roman" w:hAnsi="Times New Roman" w:cs="Times New Roman"/>
          <w:i/>
          <w:sz w:val="28"/>
          <w:szCs w:val="28"/>
        </w:rPr>
        <w:t>Всеобщата</w:t>
      </w:r>
      <w:r w:rsidR="00553404" w:rsidRPr="006470C2">
        <w:rPr>
          <w:rFonts w:ascii="Times New Roman" w:hAnsi="Times New Roman" w:cs="Times New Roman"/>
          <w:i/>
          <w:sz w:val="28"/>
          <w:szCs w:val="28"/>
        </w:rPr>
        <w:t xml:space="preserve"> декларация за правата на човека на ООН</w:t>
      </w:r>
      <w:r w:rsidR="00ED4907" w:rsidRPr="006470C2">
        <w:rPr>
          <w:rFonts w:ascii="Times New Roman" w:hAnsi="Times New Roman" w:cs="Times New Roman"/>
          <w:i/>
          <w:sz w:val="28"/>
          <w:szCs w:val="28"/>
        </w:rPr>
        <w:t xml:space="preserve"> (1948)</w:t>
      </w:r>
      <w:r w:rsidR="00553404" w:rsidRPr="006470C2">
        <w:rPr>
          <w:rFonts w:ascii="Times New Roman" w:hAnsi="Times New Roman" w:cs="Times New Roman"/>
          <w:i/>
          <w:sz w:val="28"/>
          <w:szCs w:val="28"/>
        </w:rPr>
        <w:t xml:space="preserve"> </w:t>
      </w:r>
      <w:r w:rsidR="00553404" w:rsidRPr="006470C2">
        <w:rPr>
          <w:rFonts w:ascii="Times New Roman" w:hAnsi="Times New Roman" w:cs="Times New Roman"/>
          <w:sz w:val="28"/>
          <w:szCs w:val="28"/>
        </w:rPr>
        <w:t>официално признава необходимостта работниците да получават заплата за издръжка. Според чл</w:t>
      </w:r>
      <w:r w:rsidR="00ED4907" w:rsidRPr="006470C2">
        <w:rPr>
          <w:rFonts w:ascii="Times New Roman" w:hAnsi="Times New Roman" w:cs="Times New Roman"/>
          <w:sz w:val="28"/>
          <w:szCs w:val="28"/>
        </w:rPr>
        <w:t>.</w:t>
      </w:r>
      <w:r w:rsidR="00553404" w:rsidRPr="006470C2">
        <w:rPr>
          <w:rFonts w:ascii="Times New Roman" w:hAnsi="Times New Roman" w:cs="Times New Roman"/>
          <w:sz w:val="28"/>
          <w:szCs w:val="28"/>
        </w:rPr>
        <w:t xml:space="preserve"> 23 </w:t>
      </w:r>
      <w:r w:rsidR="00ED4907" w:rsidRPr="006470C2">
        <w:rPr>
          <w:rFonts w:ascii="Times New Roman" w:hAnsi="Times New Roman" w:cs="Times New Roman"/>
          <w:sz w:val="28"/>
          <w:szCs w:val="28"/>
        </w:rPr>
        <w:t xml:space="preserve">от нея </w:t>
      </w:r>
      <w:r w:rsidR="00553404" w:rsidRPr="006470C2">
        <w:rPr>
          <w:rFonts w:ascii="Times New Roman" w:hAnsi="Times New Roman" w:cs="Times New Roman"/>
          <w:sz w:val="28"/>
          <w:szCs w:val="28"/>
        </w:rPr>
        <w:t>„</w:t>
      </w:r>
      <w:r w:rsidR="00ED4907" w:rsidRPr="006470C2">
        <w:rPr>
          <w:rFonts w:ascii="Times New Roman" w:hAnsi="Times New Roman" w:cs="Times New Roman"/>
          <w:sz w:val="28"/>
          <w:szCs w:val="28"/>
        </w:rPr>
        <w:t>в</w:t>
      </w:r>
      <w:r w:rsidR="00553404" w:rsidRPr="006470C2">
        <w:rPr>
          <w:rFonts w:ascii="Times New Roman" w:hAnsi="Times New Roman" w:cs="Times New Roman"/>
          <w:sz w:val="28"/>
          <w:szCs w:val="28"/>
        </w:rPr>
        <w:t>секи човек, който се труди, има право на справедливо и задоволително възнаграждение, което да осигури на него и неговото семейство съществуване, съответства</w:t>
      </w:r>
      <w:r w:rsidR="00A340E4" w:rsidRPr="006470C2">
        <w:rPr>
          <w:rFonts w:ascii="Times New Roman" w:hAnsi="Times New Roman" w:cs="Times New Roman"/>
          <w:sz w:val="28"/>
          <w:szCs w:val="28"/>
        </w:rPr>
        <w:t xml:space="preserve">що на човешкото достойнство...“ </w:t>
      </w:r>
      <w:r w:rsidR="00A340E4" w:rsidRPr="006470C2">
        <w:rPr>
          <w:rFonts w:ascii="Times New Roman" w:hAnsi="Times New Roman" w:cs="Times New Roman"/>
          <w:b/>
          <w:sz w:val="28"/>
          <w:szCs w:val="28"/>
        </w:rPr>
        <w:t>Всички тези документи признават заплатата за издръжка като част от правата на  човека</w:t>
      </w:r>
      <w:r w:rsidR="00A340E4" w:rsidRPr="006470C2">
        <w:rPr>
          <w:rFonts w:ascii="Times New Roman" w:hAnsi="Times New Roman" w:cs="Times New Roman"/>
          <w:sz w:val="28"/>
          <w:szCs w:val="28"/>
        </w:rPr>
        <w:t xml:space="preserve">.  </w:t>
      </w:r>
    </w:p>
    <w:p w:rsidR="00A340E4" w:rsidRPr="006470C2" w:rsidRDefault="00A340E4" w:rsidP="000D0A3D">
      <w:pPr>
        <w:spacing w:after="200" w:line="240" w:lineRule="auto"/>
        <w:jc w:val="both"/>
        <w:rPr>
          <w:rFonts w:ascii="Times New Roman" w:hAnsi="Times New Roman" w:cs="Times New Roman"/>
          <w:sz w:val="28"/>
          <w:szCs w:val="28"/>
        </w:rPr>
      </w:pPr>
      <w:r w:rsidRPr="006470C2">
        <w:rPr>
          <w:rFonts w:ascii="Times New Roman" w:hAnsi="Times New Roman" w:cs="Times New Roman"/>
          <w:sz w:val="28"/>
          <w:szCs w:val="28"/>
        </w:rPr>
        <w:t>Сега</w:t>
      </w:r>
      <w:r w:rsidR="000D0A3D" w:rsidRPr="006470C2">
        <w:rPr>
          <w:rFonts w:ascii="Times New Roman" w:hAnsi="Times New Roman" w:cs="Times New Roman"/>
          <w:sz w:val="28"/>
          <w:szCs w:val="28"/>
        </w:rPr>
        <w:t>,</w:t>
      </w:r>
      <w:r w:rsidRPr="006470C2">
        <w:rPr>
          <w:rFonts w:ascii="Times New Roman" w:hAnsi="Times New Roman" w:cs="Times New Roman"/>
          <w:sz w:val="28"/>
          <w:szCs w:val="28"/>
        </w:rPr>
        <w:t xml:space="preserve"> в началото на 21</w:t>
      </w:r>
      <w:r w:rsidR="004C1EFE" w:rsidRPr="006470C2">
        <w:rPr>
          <w:rFonts w:ascii="Times New Roman" w:hAnsi="Times New Roman" w:cs="Times New Roman"/>
          <w:sz w:val="28"/>
          <w:szCs w:val="28"/>
        </w:rPr>
        <w:t xml:space="preserve"> век</w:t>
      </w:r>
      <w:r w:rsidR="000D0A3D" w:rsidRPr="006470C2">
        <w:rPr>
          <w:rFonts w:ascii="Times New Roman" w:hAnsi="Times New Roman" w:cs="Times New Roman"/>
          <w:sz w:val="28"/>
          <w:szCs w:val="28"/>
        </w:rPr>
        <w:t>,</w:t>
      </w:r>
      <w:r w:rsidR="004C1EFE" w:rsidRPr="006470C2">
        <w:rPr>
          <w:rFonts w:ascii="Times New Roman" w:hAnsi="Times New Roman" w:cs="Times New Roman"/>
          <w:sz w:val="28"/>
          <w:szCs w:val="28"/>
        </w:rPr>
        <w:t xml:space="preserve"> се възражда интерес</w:t>
      </w:r>
      <w:r w:rsidR="000D0A3D" w:rsidRPr="006470C2">
        <w:rPr>
          <w:rFonts w:ascii="Times New Roman" w:hAnsi="Times New Roman" w:cs="Times New Roman"/>
          <w:sz w:val="28"/>
          <w:szCs w:val="28"/>
        </w:rPr>
        <w:t>ът</w:t>
      </w:r>
      <w:r w:rsidR="004C1EFE" w:rsidRPr="006470C2">
        <w:rPr>
          <w:rFonts w:ascii="Times New Roman" w:hAnsi="Times New Roman" w:cs="Times New Roman"/>
          <w:sz w:val="28"/>
          <w:szCs w:val="28"/>
        </w:rPr>
        <w:t xml:space="preserve"> към заплата за издръжка</w:t>
      </w:r>
      <w:r w:rsidRPr="006470C2">
        <w:rPr>
          <w:rFonts w:ascii="Times New Roman" w:hAnsi="Times New Roman" w:cs="Times New Roman"/>
          <w:sz w:val="28"/>
          <w:szCs w:val="28"/>
        </w:rPr>
        <w:t>. В САЩ над 100 общини и университети са одобрили наредби по ЗИ (</w:t>
      </w:r>
      <w:r w:rsidRPr="006470C2">
        <w:rPr>
          <w:rFonts w:ascii="Times New Roman" w:hAnsi="Times New Roman" w:cs="Times New Roman"/>
          <w:sz w:val="28"/>
          <w:szCs w:val="28"/>
          <w:lang w:val="en-US"/>
        </w:rPr>
        <w:t>Reynolds</w:t>
      </w:r>
      <w:r w:rsidRPr="006470C2">
        <w:rPr>
          <w:rFonts w:ascii="Times New Roman" w:hAnsi="Times New Roman" w:cs="Times New Roman"/>
          <w:sz w:val="28"/>
          <w:szCs w:val="28"/>
          <w:lang w:val="ru-RU"/>
        </w:rPr>
        <w:t xml:space="preserve"> </w:t>
      </w:r>
      <w:r w:rsidRPr="006470C2">
        <w:rPr>
          <w:rFonts w:ascii="Times New Roman" w:hAnsi="Times New Roman" w:cs="Times New Roman"/>
          <w:sz w:val="28"/>
          <w:szCs w:val="28"/>
          <w:lang w:val="en-US"/>
        </w:rPr>
        <w:t>and</w:t>
      </w:r>
      <w:r w:rsidRPr="006470C2">
        <w:rPr>
          <w:rFonts w:ascii="Times New Roman" w:hAnsi="Times New Roman" w:cs="Times New Roman"/>
          <w:sz w:val="28"/>
          <w:szCs w:val="28"/>
          <w:lang w:val="ru-RU"/>
        </w:rPr>
        <w:t xml:space="preserve"> </w:t>
      </w:r>
      <w:r w:rsidRPr="006470C2">
        <w:rPr>
          <w:rFonts w:ascii="Times New Roman" w:hAnsi="Times New Roman" w:cs="Times New Roman"/>
          <w:sz w:val="28"/>
          <w:szCs w:val="28"/>
          <w:lang w:val="en-US"/>
        </w:rPr>
        <w:t>Kern</w:t>
      </w:r>
      <w:r w:rsidRPr="006470C2">
        <w:rPr>
          <w:rFonts w:ascii="Times New Roman" w:hAnsi="Times New Roman" w:cs="Times New Roman"/>
          <w:sz w:val="28"/>
          <w:szCs w:val="28"/>
          <w:lang w:val="ru-RU"/>
        </w:rPr>
        <w:t>, 2003)</w:t>
      </w:r>
      <w:r w:rsidRPr="006470C2">
        <w:rPr>
          <w:rFonts w:ascii="Times New Roman" w:hAnsi="Times New Roman" w:cs="Times New Roman"/>
          <w:sz w:val="28"/>
          <w:szCs w:val="28"/>
        </w:rPr>
        <w:t>. Като част от обновения интерес към корпоративната социална отговорност (</w:t>
      </w:r>
      <w:r w:rsidRPr="006470C2">
        <w:rPr>
          <w:rFonts w:ascii="Times New Roman" w:hAnsi="Times New Roman" w:cs="Times New Roman"/>
          <w:sz w:val="28"/>
          <w:szCs w:val="28"/>
          <w:lang w:val="en-US"/>
        </w:rPr>
        <w:t>Hopkins</w:t>
      </w:r>
      <w:r w:rsidRPr="006470C2">
        <w:rPr>
          <w:rFonts w:ascii="Times New Roman" w:hAnsi="Times New Roman" w:cs="Times New Roman"/>
          <w:sz w:val="28"/>
          <w:szCs w:val="28"/>
          <w:lang w:val="ru-RU"/>
        </w:rPr>
        <w:t>, 2003)</w:t>
      </w:r>
      <w:r w:rsidRPr="006470C2">
        <w:rPr>
          <w:rFonts w:ascii="Times New Roman" w:hAnsi="Times New Roman" w:cs="Times New Roman"/>
          <w:sz w:val="28"/>
          <w:szCs w:val="28"/>
        </w:rPr>
        <w:t>, редица мултинационални компании са приели корпоративни кодекси за социална отговорност, включващи ЗИ (</w:t>
      </w:r>
      <w:r w:rsidRPr="006470C2">
        <w:rPr>
          <w:rFonts w:ascii="Times New Roman" w:hAnsi="Times New Roman" w:cs="Times New Roman"/>
          <w:sz w:val="28"/>
          <w:szCs w:val="28"/>
          <w:lang w:val="en-US"/>
        </w:rPr>
        <w:t>SAI</w:t>
      </w:r>
      <w:r w:rsidRPr="006470C2">
        <w:rPr>
          <w:rFonts w:ascii="Times New Roman" w:hAnsi="Times New Roman" w:cs="Times New Roman"/>
          <w:sz w:val="28"/>
          <w:szCs w:val="28"/>
          <w:lang w:val="ru-RU"/>
        </w:rPr>
        <w:t xml:space="preserve">, 2008, </w:t>
      </w:r>
      <w:r w:rsidRPr="006470C2">
        <w:rPr>
          <w:rFonts w:ascii="Times New Roman" w:hAnsi="Times New Roman" w:cs="Times New Roman"/>
          <w:sz w:val="28"/>
          <w:szCs w:val="28"/>
          <w:lang w:val="en-US"/>
        </w:rPr>
        <w:t>ETI</w:t>
      </w:r>
      <w:r w:rsidR="00C00C70" w:rsidRPr="006470C2">
        <w:rPr>
          <w:rFonts w:ascii="Times New Roman" w:hAnsi="Times New Roman" w:cs="Times New Roman"/>
          <w:sz w:val="28"/>
          <w:szCs w:val="28"/>
          <w:lang w:val="ru-RU"/>
        </w:rPr>
        <w:t xml:space="preserve"> 2010,</w:t>
      </w:r>
      <w:r w:rsidRPr="006470C2">
        <w:rPr>
          <w:rFonts w:ascii="Times New Roman" w:hAnsi="Times New Roman" w:cs="Times New Roman"/>
          <w:sz w:val="28"/>
          <w:szCs w:val="28"/>
          <w:lang w:val="ru-RU"/>
        </w:rPr>
        <w:t xml:space="preserve"> </w:t>
      </w:r>
      <w:r w:rsidRPr="006470C2">
        <w:rPr>
          <w:rFonts w:ascii="Times New Roman" w:hAnsi="Times New Roman" w:cs="Times New Roman"/>
          <w:sz w:val="28"/>
          <w:szCs w:val="28"/>
          <w:lang w:val="en-US"/>
        </w:rPr>
        <w:t>Novartis</w:t>
      </w:r>
      <w:r w:rsidRPr="006470C2">
        <w:rPr>
          <w:rFonts w:ascii="Times New Roman" w:hAnsi="Times New Roman" w:cs="Times New Roman"/>
          <w:sz w:val="28"/>
          <w:szCs w:val="28"/>
          <w:lang w:val="ru-RU"/>
        </w:rPr>
        <w:t>, 2010)</w:t>
      </w:r>
      <w:r w:rsidRPr="006470C2">
        <w:rPr>
          <w:rFonts w:ascii="Times New Roman" w:hAnsi="Times New Roman" w:cs="Times New Roman"/>
          <w:sz w:val="28"/>
          <w:szCs w:val="28"/>
        </w:rPr>
        <w:t xml:space="preserve">. </w:t>
      </w:r>
    </w:p>
    <w:p w:rsidR="00A340E4" w:rsidRPr="006470C2" w:rsidRDefault="00A340E4" w:rsidP="000D0A3D">
      <w:pPr>
        <w:spacing w:after="200" w:line="240" w:lineRule="auto"/>
        <w:jc w:val="both"/>
        <w:rPr>
          <w:rFonts w:ascii="Times New Roman" w:hAnsi="Times New Roman" w:cs="Times New Roman"/>
          <w:sz w:val="28"/>
          <w:szCs w:val="28"/>
        </w:rPr>
      </w:pPr>
      <w:r w:rsidRPr="006470C2">
        <w:rPr>
          <w:rFonts w:ascii="Times New Roman" w:hAnsi="Times New Roman" w:cs="Times New Roman"/>
          <w:sz w:val="28"/>
          <w:szCs w:val="28"/>
        </w:rPr>
        <w:t>Идеят</w:t>
      </w:r>
      <w:r w:rsidR="004C1EFE" w:rsidRPr="006470C2">
        <w:rPr>
          <w:rFonts w:ascii="Times New Roman" w:hAnsi="Times New Roman" w:cs="Times New Roman"/>
          <w:sz w:val="28"/>
          <w:szCs w:val="28"/>
        </w:rPr>
        <w:t>а за заплата за издръжка</w:t>
      </w:r>
      <w:r w:rsidRPr="006470C2">
        <w:rPr>
          <w:rFonts w:ascii="Times New Roman" w:hAnsi="Times New Roman" w:cs="Times New Roman"/>
          <w:sz w:val="28"/>
          <w:szCs w:val="28"/>
        </w:rPr>
        <w:t xml:space="preserve"> е, че работниците и техните семейства трябва да са в състояние да си позволят базов, но достоен начин на живот, смятан за допустим от обществото при настоящото му ниво на икономическо развитие. Работниците и техните семейства трябва да са в състояние да живеят над границата на бедност, както и да са в състояние да участват в социалния и културния живот.   </w:t>
      </w:r>
    </w:p>
    <w:p w:rsidR="00A340E4" w:rsidRPr="006470C2" w:rsidRDefault="000D0A3D" w:rsidP="000D0A3D">
      <w:pPr>
        <w:spacing w:after="200" w:line="240" w:lineRule="auto"/>
        <w:jc w:val="both"/>
        <w:rPr>
          <w:rFonts w:ascii="Times New Roman" w:hAnsi="Times New Roman" w:cs="Times New Roman"/>
          <w:sz w:val="28"/>
          <w:szCs w:val="28"/>
        </w:rPr>
      </w:pPr>
      <w:r w:rsidRPr="006470C2">
        <w:rPr>
          <w:rFonts w:ascii="Times New Roman" w:hAnsi="Times New Roman" w:cs="Times New Roman"/>
          <w:sz w:val="28"/>
          <w:szCs w:val="28"/>
        </w:rPr>
        <w:t>Понастоящем</w:t>
      </w:r>
      <w:r w:rsidR="00A340E4" w:rsidRPr="006470C2">
        <w:rPr>
          <w:rFonts w:ascii="Times New Roman" w:hAnsi="Times New Roman" w:cs="Times New Roman"/>
          <w:sz w:val="28"/>
          <w:szCs w:val="28"/>
        </w:rPr>
        <w:t xml:space="preserve"> няма об</w:t>
      </w:r>
      <w:r w:rsidR="009C69B3" w:rsidRPr="006470C2">
        <w:rPr>
          <w:rFonts w:ascii="Times New Roman" w:hAnsi="Times New Roman" w:cs="Times New Roman"/>
          <w:sz w:val="28"/>
          <w:szCs w:val="28"/>
        </w:rPr>
        <w:t>щоприето определение на ЗИ, няма също и</w:t>
      </w:r>
      <w:r w:rsidR="00A340E4" w:rsidRPr="006470C2">
        <w:rPr>
          <w:rFonts w:ascii="Times New Roman" w:hAnsi="Times New Roman" w:cs="Times New Roman"/>
          <w:sz w:val="28"/>
          <w:szCs w:val="28"/>
        </w:rPr>
        <w:t xml:space="preserve"> общоприета методология как тя да се измерва. Това донякъде обяснява ограничения напредък в дискусиите по ЗИ. Авторите на съществуващите публикации се разделят на две групи – първите се обявяват за въвеждането на ЗИ, като се аргументират с това, че тя води до по-висока ефективност и намаляване на бедността, докато вторите се обявяват против ЗИ с аргумента, че тя води до намаляване на заетостта и икономическия растеж. </w:t>
      </w:r>
    </w:p>
    <w:p w:rsidR="007779CE" w:rsidRPr="006470C2" w:rsidRDefault="00830F06" w:rsidP="00830F06">
      <w:pPr>
        <w:pStyle w:val="ListParagraph"/>
        <w:widowControl w:val="0"/>
        <w:numPr>
          <w:ilvl w:val="1"/>
          <w:numId w:val="45"/>
        </w:numPr>
        <w:autoSpaceDE w:val="0"/>
        <w:autoSpaceDN w:val="0"/>
        <w:spacing w:line="240" w:lineRule="auto"/>
        <w:ind w:right="1517"/>
        <w:jc w:val="both"/>
        <w:outlineLvl w:val="0"/>
        <w:rPr>
          <w:rFonts w:ascii="Times New Roman" w:hAnsi="Times New Roman" w:cs="Times New Roman"/>
          <w:b/>
          <w:bCs/>
          <w:sz w:val="28"/>
          <w:szCs w:val="28"/>
        </w:rPr>
      </w:pPr>
      <w:r w:rsidRPr="006470C2">
        <w:rPr>
          <w:rFonts w:ascii="Times New Roman" w:hAnsi="Times New Roman" w:cs="Times New Roman"/>
          <w:b/>
          <w:bCs/>
          <w:sz w:val="28"/>
          <w:szCs w:val="28"/>
        </w:rPr>
        <w:t xml:space="preserve"> </w:t>
      </w:r>
      <w:r w:rsidR="004C1EFE" w:rsidRPr="006470C2">
        <w:rPr>
          <w:rFonts w:ascii="Times New Roman" w:hAnsi="Times New Roman" w:cs="Times New Roman"/>
          <w:b/>
          <w:bCs/>
          <w:sz w:val="28"/>
          <w:szCs w:val="28"/>
        </w:rPr>
        <w:t>Същност на з</w:t>
      </w:r>
      <w:r w:rsidR="007779CE" w:rsidRPr="006470C2">
        <w:rPr>
          <w:rFonts w:ascii="Times New Roman" w:hAnsi="Times New Roman" w:cs="Times New Roman"/>
          <w:b/>
          <w:bCs/>
          <w:sz w:val="28"/>
          <w:szCs w:val="28"/>
        </w:rPr>
        <w:t xml:space="preserve">аплатата за издръжка </w:t>
      </w:r>
    </w:p>
    <w:p w:rsidR="007779CE" w:rsidRPr="006470C2" w:rsidRDefault="007779CE" w:rsidP="000D0A3D">
      <w:pPr>
        <w:widowControl w:val="0"/>
        <w:autoSpaceDE w:val="0"/>
        <w:autoSpaceDN w:val="0"/>
        <w:spacing w:after="200" w:line="240" w:lineRule="auto"/>
        <w:ind w:right="53"/>
        <w:jc w:val="both"/>
        <w:rPr>
          <w:rFonts w:ascii="Times New Roman" w:hAnsi="Times New Roman" w:cs="Times New Roman"/>
          <w:sz w:val="28"/>
          <w:szCs w:val="28"/>
        </w:rPr>
      </w:pPr>
      <w:r w:rsidRPr="006470C2">
        <w:rPr>
          <w:rFonts w:ascii="Times New Roman" w:hAnsi="Times New Roman" w:cs="Times New Roman"/>
          <w:sz w:val="28"/>
          <w:szCs w:val="28"/>
        </w:rPr>
        <w:t>Заплащането на труда е широко дискутирана тема в международен план, като дебатите често гравитират около размера на получаваните възнаграждения. Съществуват множество различни методологии за изчисляване на ЗИ (подробен преглед на съществуващите методологии е направен от Richard Anker в публикацията „Estimating a living wage: A methodological review. 2011“)</w:t>
      </w:r>
      <w:r w:rsidRPr="006470C2">
        <w:rPr>
          <w:rStyle w:val="FootnoteReference"/>
          <w:rFonts w:ascii="Times New Roman" w:hAnsi="Times New Roman" w:cs="Times New Roman"/>
          <w:sz w:val="28"/>
          <w:szCs w:val="28"/>
        </w:rPr>
        <w:footnoteReference w:id="1"/>
      </w:r>
      <w:r w:rsidRPr="006470C2">
        <w:rPr>
          <w:rFonts w:ascii="Times New Roman" w:hAnsi="Times New Roman" w:cs="Times New Roman"/>
          <w:sz w:val="28"/>
          <w:szCs w:val="28"/>
        </w:rPr>
        <w:t>.</w:t>
      </w:r>
    </w:p>
    <w:p w:rsidR="007779CE" w:rsidRPr="006470C2" w:rsidRDefault="001C47D5" w:rsidP="000D0A3D">
      <w:pPr>
        <w:widowControl w:val="0"/>
        <w:autoSpaceDE w:val="0"/>
        <w:autoSpaceDN w:val="0"/>
        <w:spacing w:after="200" w:line="240" w:lineRule="auto"/>
        <w:ind w:right="53"/>
        <w:jc w:val="both"/>
        <w:rPr>
          <w:rFonts w:ascii="Times New Roman" w:hAnsi="Times New Roman" w:cs="Times New Roman"/>
          <w:sz w:val="28"/>
          <w:szCs w:val="28"/>
        </w:rPr>
      </w:pPr>
      <w:r w:rsidRPr="006470C2">
        <w:rPr>
          <w:rFonts w:ascii="Times New Roman" w:hAnsi="Times New Roman" w:cs="Times New Roman"/>
          <w:sz w:val="28"/>
          <w:szCs w:val="28"/>
        </w:rPr>
        <w:t>В основата</w:t>
      </w:r>
      <w:r w:rsidR="00B04200" w:rsidRPr="006470C2">
        <w:rPr>
          <w:rFonts w:ascii="Times New Roman" w:hAnsi="Times New Roman" w:cs="Times New Roman"/>
          <w:sz w:val="28"/>
          <w:szCs w:val="28"/>
        </w:rPr>
        <w:t xml:space="preserve"> на всяка методология </w:t>
      </w:r>
      <w:r w:rsidRPr="006470C2">
        <w:rPr>
          <w:rFonts w:ascii="Times New Roman" w:hAnsi="Times New Roman" w:cs="Times New Roman"/>
          <w:sz w:val="28"/>
          <w:szCs w:val="28"/>
        </w:rPr>
        <w:t>фокус</w:t>
      </w:r>
      <w:r w:rsidR="00646280" w:rsidRPr="006470C2">
        <w:rPr>
          <w:rFonts w:ascii="Times New Roman" w:hAnsi="Times New Roman" w:cs="Times New Roman"/>
          <w:sz w:val="28"/>
          <w:szCs w:val="28"/>
        </w:rPr>
        <w:t>ът е</w:t>
      </w:r>
      <w:r w:rsidRPr="006470C2">
        <w:rPr>
          <w:rFonts w:ascii="Times New Roman" w:hAnsi="Times New Roman" w:cs="Times New Roman"/>
          <w:sz w:val="28"/>
          <w:szCs w:val="28"/>
        </w:rPr>
        <w:t xml:space="preserve"> върху същността</w:t>
      </w:r>
      <w:r w:rsidR="00646280" w:rsidRPr="006470C2">
        <w:rPr>
          <w:rFonts w:ascii="Times New Roman" w:hAnsi="Times New Roman" w:cs="Times New Roman"/>
          <w:sz w:val="28"/>
          <w:szCs w:val="28"/>
        </w:rPr>
        <w:t>,</w:t>
      </w:r>
      <w:r w:rsidRPr="006470C2">
        <w:rPr>
          <w:rFonts w:ascii="Times New Roman" w:hAnsi="Times New Roman" w:cs="Times New Roman"/>
          <w:sz w:val="28"/>
          <w:szCs w:val="28"/>
        </w:rPr>
        <w:t xml:space="preserve"> значението </w:t>
      </w:r>
      <w:r w:rsidR="00646280" w:rsidRPr="006470C2">
        <w:rPr>
          <w:rFonts w:ascii="Times New Roman" w:hAnsi="Times New Roman" w:cs="Times New Roman"/>
          <w:sz w:val="28"/>
          <w:szCs w:val="28"/>
        </w:rPr>
        <w:t xml:space="preserve">и конструирането </w:t>
      </w:r>
      <w:r w:rsidRPr="006470C2">
        <w:rPr>
          <w:rFonts w:ascii="Times New Roman" w:hAnsi="Times New Roman" w:cs="Times New Roman"/>
          <w:sz w:val="28"/>
          <w:szCs w:val="28"/>
        </w:rPr>
        <w:t>на ЗИ</w:t>
      </w:r>
      <w:r w:rsidR="007779CE" w:rsidRPr="006470C2">
        <w:rPr>
          <w:rFonts w:ascii="Times New Roman" w:hAnsi="Times New Roman" w:cs="Times New Roman"/>
          <w:sz w:val="28"/>
          <w:szCs w:val="28"/>
        </w:rPr>
        <w:t>:</w:t>
      </w:r>
    </w:p>
    <w:p w:rsidR="007779CE" w:rsidRPr="006470C2" w:rsidRDefault="007779CE" w:rsidP="000D0A3D">
      <w:pPr>
        <w:widowControl w:val="0"/>
        <w:tabs>
          <w:tab w:val="left" w:pos="1477"/>
        </w:tabs>
        <w:autoSpaceDE w:val="0"/>
        <w:autoSpaceDN w:val="0"/>
        <w:spacing w:after="200" w:line="240" w:lineRule="auto"/>
        <w:ind w:right="53" w:firstLine="567"/>
        <w:jc w:val="both"/>
        <w:rPr>
          <w:rFonts w:ascii="Times New Roman" w:hAnsi="Times New Roman" w:cs="Times New Roman"/>
          <w:sz w:val="28"/>
          <w:szCs w:val="28"/>
        </w:rPr>
      </w:pPr>
      <w:r w:rsidRPr="006470C2">
        <w:rPr>
          <w:rFonts w:ascii="Times New Roman" w:hAnsi="Times New Roman" w:cs="Times New Roman"/>
          <w:sz w:val="28"/>
          <w:szCs w:val="28"/>
        </w:rPr>
        <w:t>а) ЗИ е сред правата, признати от международната</w:t>
      </w:r>
      <w:r w:rsidRPr="006470C2">
        <w:rPr>
          <w:rFonts w:ascii="Times New Roman" w:hAnsi="Times New Roman" w:cs="Times New Roman"/>
          <w:spacing w:val="-5"/>
          <w:sz w:val="28"/>
          <w:szCs w:val="28"/>
        </w:rPr>
        <w:t xml:space="preserve"> </w:t>
      </w:r>
      <w:r w:rsidRPr="006470C2">
        <w:rPr>
          <w:rFonts w:ascii="Times New Roman" w:hAnsi="Times New Roman" w:cs="Times New Roman"/>
          <w:sz w:val="28"/>
          <w:szCs w:val="28"/>
        </w:rPr>
        <w:t>общност;</w:t>
      </w:r>
    </w:p>
    <w:p w:rsidR="007779CE" w:rsidRPr="006470C2" w:rsidRDefault="007779CE" w:rsidP="000D0A3D">
      <w:pPr>
        <w:widowControl w:val="0"/>
        <w:tabs>
          <w:tab w:val="left" w:pos="1477"/>
        </w:tabs>
        <w:autoSpaceDE w:val="0"/>
        <w:autoSpaceDN w:val="0"/>
        <w:spacing w:after="200" w:line="240" w:lineRule="auto"/>
        <w:ind w:right="53" w:firstLine="567"/>
        <w:jc w:val="both"/>
        <w:rPr>
          <w:rFonts w:ascii="Times New Roman" w:hAnsi="Times New Roman" w:cs="Times New Roman"/>
          <w:sz w:val="28"/>
          <w:szCs w:val="28"/>
        </w:rPr>
      </w:pPr>
      <w:r w:rsidRPr="006470C2">
        <w:rPr>
          <w:rFonts w:ascii="Times New Roman" w:hAnsi="Times New Roman" w:cs="Times New Roman"/>
          <w:sz w:val="28"/>
          <w:szCs w:val="28"/>
        </w:rPr>
        <w:t>б) ЗИ трябва да е в достатъчен размер за осигуряването на базов, но и достоен начин на живот, който стандарт кореспондира с времето и мястото на изчисляването му и който се подобрява с развитието на</w:t>
      </w:r>
      <w:r w:rsidRPr="006470C2">
        <w:rPr>
          <w:rFonts w:ascii="Times New Roman" w:hAnsi="Times New Roman" w:cs="Times New Roman"/>
          <w:spacing w:val="-15"/>
          <w:sz w:val="28"/>
          <w:szCs w:val="28"/>
        </w:rPr>
        <w:t xml:space="preserve"> </w:t>
      </w:r>
      <w:r w:rsidRPr="006470C2">
        <w:rPr>
          <w:rFonts w:ascii="Times New Roman" w:hAnsi="Times New Roman" w:cs="Times New Roman"/>
          <w:sz w:val="28"/>
          <w:szCs w:val="28"/>
        </w:rPr>
        <w:t>икономиката;</w:t>
      </w:r>
    </w:p>
    <w:p w:rsidR="007779CE" w:rsidRPr="006470C2" w:rsidRDefault="007779CE" w:rsidP="000D0A3D">
      <w:pPr>
        <w:widowControl w:val="0"/>
        <w:tabs>
          <w:tab w:val="left" w:pos="1477"/>
        </w:tabs>
        <w:autoSpaceDE w:val="0"/>
        <w:autoSpaceDN w:val="0"/>
        <w:spacing w:after="200" w:line="240" w:lineRule="auto"/>
        <w:ind w:right="53" w:firstLine="567"/>
        <w:jc w:val="both"/>
        <w:rPr>
          <w:rFonts w:ascii="Times New Roman" w:hAnsi="Times New Roman" w:cs="Times New Roman"/>
          <w:sz w:val="28"/>
          <w:szCs w:val="28"/>
        </w:rPr>
      </w:pPr>
      <w:r w:rsidRPr="006470C2">
        <w:rPr>
          <w:rFonts w:ascii="Times New Roman" w:hAnsi="Times New Roman" w:cs="Times New Roman"/>
          <w:sz w:val="28"/>
          <w:szCs w:val="28"/>
        </w:rPr>
        <w:t>в) ЗИ трябва да е достатъчна за издръжката на</w:t>
      </w:r>
      <w:r w:rsidRPr="006470C2">
        <w:rPr>
          <w:rFonts w:ascii="Times New Roman" w:hAnsi="Times New Roman" w:cs="Times New Roman"/>
          <w:spacing w:val="-14"/>
          <w:sz w:val="28"/>
          <w:szCs w:val="28"/>
        </w:rPr>
        <w:t xml:space="preserve"> </w:t>
      </w:r>
      <w:r w:rsidRPr="006470C2">
        <w:rPr>
          <w:rFonts w:ascii="Times New Roman" w:hAnsi="Times New Roman" w:cs="Times New Roman"/>
          <w:sz w:val="28"/>
          <w:szCs w:val="28"/>
        </w:rPr>
        <w:t>семейство;</w:t>
      </w:r>
    </w:p>
    <w:p w:rsidR="007779CE" w:rsidRPr="006470C2" w:rsidRDefault="007779CE" w:rsidP="000D0A3D">
      <w:pPr>
        <w:widowControl w:val="0"/>
        <w:tabs>
          <w:tab w:val="left" w:pos="1477"/>
        </w:tabs>
        <w:autoSpaceDE w:val="0"/>
        <w:autoSpaceDN w:val="0"/>
        <w:spacing w:after="200" w:line="240" w:lineRule="auto"/>
        <w:ind w:right="53" w:firstLine="567"/>
        <w:jc w:val="both"/>
        <w:rPr>
          <w:rFonts w:ascii="Times New Roman" w:hAnsi="Times New Roman" w:cs="Times New Roman"/>
          <w:sz w:val="28"/>
          <w:szCs w:val="28"/>
        </w:rPr>
      </w:pPr>
      <w:r w:rsidRPr="006470C2">
        <w:rPr>
          <w:rFonts w:ascii="Times New Roman" w:hAnsi="Times New Roman" w:cs="Times New Roman"/>
          <w:sz w:val="28"/>
          <w:szCs w:val="28"/>
        </w:rPr>
        <w:t>г) размерът на ЗИ трябва да бъде увеличен, за да се вземат под внимание режимите на заплащане и данъците върху дохода, за да се гарантира достатъчен разполагаем/остатъчен</w:t>
      </w:r>
      <w:r w:rsidRPr="006470C2">
        <w:rPr>
          <w:rFonts w:ascii="Times New Roman" w:hAnsi="Times New Roman" w:cs="Times New Roman"/>
          <w:spacing w:val="2"/>
          <w:sz w:val="28"/>
          <w:szCs w:val="28"/>
        </w:rPr>
        <w:t xml:space="preserve"> </w:t>
      </w:r>
      <w:r w:rsidR="00646280" w:rsidRPr="006470C2">
        <w:rPr>
          <w:rFonts w:ascii="Times New Roman" w:hAnsi="Times New Roman" w:cs="Times New Roman"/>
          <w:sz w:val="28"/>
          <w:szCs w:val="28"/>
        </w:rPr>
        <w:t>доход;</w:t>
      </w:r>
    </w:p>
    <w:p w:rsidR="00646280" w:rsidRPr="006470C2" w:rsidRDefault="00646280" w:rsidP="000D0A3D">
      <w:pPr>
        <w:widowControl w:val="0"/>
        <w:tabs>
          <w:tab w:val="left" w:pos="1477"/>
        </w:tabs>
        <w:autoSpaceDE w:val="0"/>
        <w:autoSpaceDN w:val="0"/>
        <w:spacing w:after="200" w:line="240" w:lineRule="auto"/>
        <w:ind w:right="53" w:firstLine="567"/>
        <w:jc w:val="both"/>
        <w:rPr>
          <w:rFonts w:ascii="Times New Roman" w:hAnsi="Times New Roman" w:cs="Times New Roman"/>
          <w:sz w:val="28"/>
          <w:szCs w:val="28"/>
        </w:rPr>
      </w:pPr>
      <w:r w:rsidRPr="006470C2">
        <w:rPr>
          <w:rFonts w:ascii="Times New Roman" w:hAnsi="Times New Roman" w:cs="Times New Roman"/>
          <w:sz w:val="28"/>
          <w:szCs w:val="28"/>
        </w:rPr>
        <w:t>д) от друга страна, ЗИ трябва да бъде съобразена с особеностите на социалните системи във всяка една страна, т.е. да се отчитат трансферите от държавата към семействата, напр. детски добавки или др.</w:t>
      </w:r>
      <w:r w:rsidR="007B2A4C" w:rsidRPr="006470C2">
        <w:rPr>
          <w:rFonts w:ascii="Times New Roman" w:hAnsi="Times New Roman" w:cs="Times New Roman"/>
          <w:sz w:val="28"/>
          <w:szCs w:val="28"/>
        </w:rPr>
        <w:t>, които допълват нетния доход от труд;</w:t>
      </w:r>
    </w:p>
    <w:p w:rsidR="007779CE" w:rsidRPr="006470C2" w:rsidRDefault="007779CE" w:rsidP="000D0A3D">
      <w:pPr>
        <w:widowControl w:val="0"/>
        <w:tabs>
          <w:tab w:val="left" w:pos="1477"/>
        </w:tabs>
        <w:autoSpaceDE w:val="0"/>
        <w:autoSpaceDN w:val="0"/>
        <w:spacing w:after="200" w:line="240" w:lineRule="auto"/>
        <w:ind w:right="53" w:firstLine="567"/>
        <w:jc w:val="both"/>
        <w:rPr>
          <w:rFonts w:ascii="Times New Roman" w:hAnsi="Times New Roman" w:cs="Times New Roman"/>
          <w:sz w:val="28"/>
          <w:szCs w:val="28"/>
        </w:rPr>
      </w:pPr>
      <w:r w:rsidRPr="006470C2">
        <w:rPr>
          <w:rFonts w:ascii="Times New Roman" w:hAnsi="Times New Roman" w:cs="Times New Roman"/>
          <w:sz w:val="28"/>
          <w:szCs w:val="28"/>
        </w:rPr>
        <w:t>д) ЗИ трябва да може да се изработва в рамките на нормален работен ден, без да се полага извънреден</w:t>
      </w:r>
      <w:r w:rsidRPr="006470C2">
        <w:rPr>
          <w:rFonts w:ascii="Times New Roman" w:hAnsi="Times New Roman" w:cs="Times New Roman"/>
          <w:spacing w:val="-3"/>
          <w:sz w:val="28"/>
          <w:szCs w:val="28"/>
        </w:rPr>
        <w:t xml:space="preserve"> </w:t>
      </w:r>
      <w:r w:rsidRPr="006470C2">
        <w:rPr>
          <w:rFonts w:ascii="Times New Roman" w:hAnsi="Times New Roman" w:cs="Times New Roman"/>
          <w:sz w:val="28"/>
          <w:szCs w:val="28"/>
        </w:rPr>
        <w:t>труд.</w:t>
      </w:r>
    </w:p>
    <w:p w:rsidR="007779CE" w:rsidRPr="006470C2" w:rsidRDefault="00830F06" w:rsidP="000D0A3D">
      <w:pPr>
        <w:pStyle w:val="BodyText"/>
        <w:spacing w:after="200"/>
        <w:jc w:val="both"/>
        <w:rPr>
          <w:b/>
          <w:szCs w:val="28"/>
        </w:rPr>
      </w:pPr>
      <w:r w:rsidRPr="006470C2">
        <w:rPr>
          <w:b/>
          <w:bCs/>
          <w:szCs w:val="28"/>
        </w:rPr>
        <w:t xml:space="preserve">1.2. </w:t>
      </w:r>
      <w:r w:rsidR="007779CE" w:rsidRPr="006470C2">
        <w:rPr>
          <w:b/>
          <w:bCs/>
          <w:szCs w:val="28"/>
        </w:rPr>
        <w:t>Разработване на концепцията за заплата за издръжка</w:t>
      </w:r>
    </w:p>
    <w:p w:rsidR="007779CE" w:rsidRPr="006470C2" w:rsidRDefault="007779CE" w:rsidP="00CF5CD6">
      <w:pPr>
        <w:pStyle w:val="ListParagraph"/>
        <w:widowControl w:val="0"/>
        <w:autoSpaceDE w:val="0"/>
        <w:autoSpaceDN w:val="0"/>
        <w:spacing w:line="240" w:lineRule="auto"/>
        <w:ind w:left="0" w:right="51"/>
        <w:contextualSpacing w:val="0"/>
        <w:jc w:val="both"/>
        <w:rPr>
          <w:rFonts w:ascii="Times New Roman" w:hAnsi="Times New Roman" w:cs="Times New Roman"/>
          <w:sz w:val="28"/>
          <w:szCs w:val="28"/>
        </w:rPr>
      </w:pPr>
      <w:r w:rsidRPr="006470C2">
        <w:rPr>
          <w:rFonts w:ascii="Times New Roman" w:hAnsi="Times New Roman" w:cs="Times New Roman"/>
          <w:sz w:val="28"/>
          <w:szCs w:val="28"/>
        </w:rPr>
        <w:t>Използването на ЗИ</w:t>
      </w:r>
      <w:r w:rsidR="007B2A4C" w:rsidRPr="006470C2">
        <w:rPr>
          <w:rFonts w:ascii="Times New Roman" w:hAnsi="Times New Roman" w:cs="Times New Roman"/>
          <w:sz w:val="28"/>
          <w:szCs w:val="28"/>
        </w:rPr>
        <w:t>, заедно с нормативния инструмент, какъвто е МРЗ,</w:t>
      </w:r>
      <w:r w:rsidRPr="006470C2">
        <w:rPr>
          <w:rFonts w:ascii="Times New Roman" w:hAnsi="Times New Roman" w:cs="Times New Roman"/>
          <w:sz w:val="28"/>
          <w:szCs w:val="28"/>
        </w:rPr>
        <w:t xml:space="preserve"> в национален план би спомогнало за работниците и техните семейства да живеят над линията на бедност</w:t>
      </w:r>
      <w:r w:rsidR="00646280" w:rsidRPr="006470C2">
        <w:rPr>
          <w:rFonts w:ascii="Times New Roman" w:hAnsi="Times New Roman" w:cs="Times New Roman"/>
          <w:sz w:val="28"/>
          <w:szCs w:val="28"/>
        </w:rPr>
        <w:t xml:space="preserve"> и в голяма степен да бъде</w:t>
      </w:r>
      <w:r w:rsidR="007B2A4C" w:rsidRPr="006470C2">
        <w:rPr>
          <w:rFonts w:ascii="Times New Roman" w:hAnsi="Times New Roman" w:cs="Times New Roman"/>
          <w:sz w:val="28"/>
          <w:szCs w:val="28"/>
        </w:rPr>
        <w:t xml:space="preserve"> ограничен делът на „нископлатените работници“ и на „работещите бедни“</w:t>
      </w:r>
      <w:r w:rsidRPr="006470C2">
        <w:rPr>
          <w:rFonts w:ascii="Times New Roman" w:hAnsi="Times New Roman" w:cs="Times New Roman"/>
          <w:sz w:val="28"/>
          <w:szCs w:val="28"/>
        </w:rPr>
        <w:t>.</w:t>
      </w:r>
      <w:r w:rsidRPr="006470C2">
        <w:rPr>
          <w:sz w:val="28"/>
          <w:szCs w:val="28"/>
        </w:rPr>
        <w:t xml:space="preserve"> </w:t>
      </w:r>
      <w:r w:rsidR="00CF5CD6" w:rsidRPr="006470C2">
        <w:rPr>
          <w:rFonts w:ascii="Times New Roman" w:hAnsi="Times New Roman" w:cs="Times New Roman"/>
          <w:sz w:val="28"/>
          <w:szCs w:val="28"/>
        </w:rPr>
        <w:t>В този контекст е важно да приемем работни дефиниции на използваните в тази методика понятия и термини:</w:t>
      </w:r>
    </w:p>
    <w:p w:rsidR="004C2584" w:rsidRPr="006470C2" w:rsidRDefault="00CF5CD6" w:rsidP="009C33D4">
      <w:pPr>
        <w:widowControl w:val="0"/>
        <w:autoSpaceDE w:val="0"/>
        <w:autoSpaceDN w:val="0"/>
        <w:adjustRightInd w:val="0"/>
        <w:spacing w:after="200" w:line="240" w:lineRule="auto"/>
        <w:jc w:val="both"/>
        <w:rPr>
          <w:rFonts w:ascii="Times New Roman" w:hAnsi="Times New Roman" w:cs="Times New Roman"/>
          <w:sz w:val="28"/>
          <w:szCs w:val="28"/>
        </w:rPr>
      </w:pPr>
      <w:r w:rsidRPr="006470C2">
        <w:rPr>
          <w:rFonts w:ascii="Times New Roman" w:hAnsi="Times New Roman" w:cs="Times New Roman"/>
          <w:b/>
          <w:i/>
          <w:sz w:val="28"/>
          <w:szCs w:val="28"/>
        </w:rPr>
        <w:t xml:space="preserve">Линия на бедност </w:t>
      </w:r>
      <w:r w:rsidRPr="006470C2">
        <w:rPr>
          <w:rFonts w:ascii="Times New Roman" w:hAnsi="Times New Roman" w:cs="Times New Roman"/>
          <w:b/>
          <w:i/>
          <w:sz w:val="28"/>
          <w:szCs w:val="28"/>
          <w:lang w:val="en-US"/>
        </w:rPr>
        <w:t>(Poverty Line)</w:t>
      </w:r>
      <w:r w:rsidRPr="006470C2">
        <w:rPr>
          <w:rFonts w:ascii="Times New Roman" w:hAnsi="Times New Roman" w:cs="Times New Roman"/>
          <w:sz w:val="28"/>
          <w:szCs w:val="28"/>
        </w:rPr>
        <w:t xml:space="preserve">: </w:t>
      </w:r>
      <w:r w:rsidR="00C05551" w:rsidRPr="006470C2">
        <w:rPr>
          <w:rFonts w:ascii="Times New Roman" w:hAnsi="Times New Roman" w:cs="Times New Roman"/>
          <w:sz w:val="28"/>
          <w:szCs w:val="28"/>
        </w:rPr>
        <w:t>Изчислява се по два метода – абсолютен (най-често на базата на потребителска кошни</w:t>
      </w:r>
      <w:r w:rsidR="00BB318E" w:rsidRPr="006470C2">
        <w:rPr>
          <w:rFonts w:ascii="Times New Roman" w:hAnsi="Times New Roman" w:cs="Times New Roman"/>
          <w:sz w:val="28"/>
          <w:szCs w:val="28"/>
        </w:rPr>
        <w:t>ц</w:t>
      </w:r>
      <w:r w:rsidR="00C05551" w:rsidRPr="006470C2">
        <w:rPr>
          <w:rFonts w:ascii="Times New Roman" w:hAnsi="Times New Roman" w:cs="Times New Roman"/>
          <w:sz w:val="28"/>
          <w:szCs w:val="28"/>
        </w:rPr>
        <w:t>а</w:t>
      </w:r>
      <w:r w:rsidR="00BB318E" w:rsidRPr="006470C2">
        <w:rPr>
          <w:rFonts w:ascii="Times New Roman" w:hAnsi="Times New Roman" w:cs="Times New Roman"/>
          <w:sz w:val="28"/>
          <w:szCs w:val="28"/>
        </w:rPr>
        <w:t xml:space="preserve">) </w:t>
      </w:r>
      <w:r w:rsidR="00C05551" w:rsidRPr="006470C2">
        <w:rPr>
          <w:rFonts w:ascii="Times New Roman" w:hAnsi="Times New Roman" w:cs="Times New Roman"/>
          <w:sz w:val="28"/>
          <w:szCs w:val="28"/>
        </w:rPr>
        <w:t>и относителен</w:t>
      </w:r>
      <w:r w:rsidR="00BB318E" w:rsidRPr="006470C2">
        <w:rPr>
          <w:rFonts w:ascii="Times New Roman" w:hAnsi="Times New Roman" w:cs="Times New Roman"/>
          <w:sz w:val="28"/>
          <w:szCs w:val="28"/>
        </w:rPr>
        <w:t xml:space="preserve"> (като процент от медианния доход). Тук ние възприемаме относителния метод, използван от Евростат</w:t>
      </w:r>
      <w:r w:rsidR="00C8330B" w:rsidRPr="006470C2">
        <w:rPr>
          <w:rFonts w:ascii="Times New Roman" w:hAnsi="Times New Roman" w:cs="Times New Roman"/>
          <w:sz w:val="28"/>
          <w:szCs w:val="28"/>
        </w:rPr>
        <w:t>, а</w:t>
      </w:r>
      <w:r w:rsidR="00BB318E" w:rsidRPr="006470C2">
        <w:rPr>
          <w:rFonts w:ascii="Times New Roman" w:hAnsi="Times New Roman" w:cs="Times New Roman"/>
          <w:sz w:val="28"/>
          <w:szCs w:val="28"/>
        </w:rPr>
        <w:t xml:space="preserve"> той фиксира линията на бедност </w:t>
      </w:r>
      <w:r w:rsidR="00373F17" w:rsidRPr="006470C2">
        <w:rPr>
          <w:rFonts w:ascii="Times New Roman" w:hAnsi="Times New Roman" w:cs="Times New Roman"/>
          <w:sz w:val="28"/>
          <w:szCs w:val="28"/>
        </w:rPr>
        <w:t>на</w:t>
      </w:r>
      <w:r w:rsidR="00BB318E" w:rsidRPr="006470C2">
        <w:rPr>
          <w:rFonts w:ascii="Times New Roman" w:hAnsi="Times New Roman" w:cs="Times New Roman"/>
          <w:sz w:val="28"/>
          <w:szCs w:val="28"/>
        </w:rPr>
        <w:t xml:space="preserve"> 60% от медианния общ разполагаем еквивалентен доход</w:t>
      </w:r>
      <w:r w:rsidR="00C8330B" w:rsidRPr="006470C2">
        <w:rPr>
          <w:rFonts w:ascii="Times New Roman" w:hAnsi="Times New Roman" w:cs="Times New Roman"/>
          <w:sz w:val="28"/>
          <w:szCs w:val="28"/>
        </w:rPr>
        <w:t xml:space="preserve"> </w:t>
      </w:r>
      <w:r w:rsidR="00C8330B" w:rsidRPr="006470C2">
        <w:rPr>
          <w:rFonts w:ascii="Times New Roman" w:hAnsi="Times New Roman" w:cs="Times New Roman"/>
          <w:sz w:val="28"/>
          <w:szCs w:val="28"/>
          <w:lang w:val="en-US"/>
        </w:rPr>
        <w:t>(</w:t>
      </w:r>
      <w:r w:rsidR="00373F17" w:rsidRPr="006470C2">
        <w:rPr>
          <w:rFonts w:ascii="Times New Roman" w:hAnsi="Times New Roman"/>
          <w:sz w:val="28"/>
          <w:szCs w:val="28"/>
        </w:rPr>
        <w:t>EU</w:t>
      </w:r>
      <w:r w:rsidR="00373F17" w:rsidRPr="006470C2">
        <w:rPr>
          <w:rFonts w:ascii="Times New Roman" w:hAnsi="Times New Roman" w:cs="Times New Roman"/>
          <w:sz w:val="28"/>
          <w:szCs w:val="28"/>
          <w:lang w:val="en-US"/>
        </w:rPr>
        <w:t xml:space="preserve"> </w:t>
      </w:r>
      <w:r w:rsidR="00C8330B" w:rsidRPr="006470C2">
        <w:rPr>
          <w:rFonts w:ascii="Times New Roman" w:hAnsi="Times New Roman" w:cs="Times New Roman"/>
          <w:sz w:val="28"/>
          <w:szCs w:val="28"/>
          <w:lang w:val="en-US"/>
        </w:rPr>
        <w:t>SILC)</w:t>
      </w:r>
      <w:r w:rsidR="00C8330B" w:rsidRPr="006470C2">
        <w:rPr>
          <w:rFonts w:ascii="Times New Roman" w:hAnsi="Times New Roman" w:cs="Times New Roman"/>
          <w:sz w:val="28"/>
          <w:szCs w:val="28"/>
        </w:rPr>
        <w:t xml:space="preserve">. Официалната линия на бедност </w:t>
      </w:r>
      <w:r w:rsidR="00373F17" w:rsidRPr="006470C2">
        <w:rPr>
          <w:rFonts w:ascii="Times New Roman" w:hAnsi="Times New Roman" w:cs="Times New Roman"/>
          <w:sz w:val="28"/>
          <w:szCs w:val="28"/>
        </w:rPr>
        <w:t>в България</w:t>
      </w:r>
      <w:r w:rsidR="00C8330B" w:rsidRPr="006470C2">
        <w:rPr>
          <w:rFonts w:ascii="Times New Roman" w:hAnsi="Times New Roman" w:cs="Times New Roman"/>
          <w:sz w:val="28"/>
          <w:szCs w:val="28"/>
        </w:rPr>
        <w:t>, след последните промени в методиката от 2019 г., се изчислява</w:t>
      </w:r>
      <w:r w:rsidR="00373F17" w:rsidRPr="006470C2">
        <w:rPr>
          <w:rFonts w:ascii="Times New Roman" w:hAnsi="Times New Roman" w:cs="Times New Roman"/>
          <w:sz w:val="28"/>
          <w:szCs w:val="28"/>
        </w:rPr>
        <w:t xml:space="preserve">, като </w:t>
      </w:r>
      <w:r w:rsidR="00C8330B" w:rsidRPr="006470C2">
        <w:rPr>
          <w:rFonts w:ascii="Times New Roman" w:hAnsi="Times New Roman"/>
          <w:sz w:val="28"/>
          <w:szCs w:val="28"/>
        </w:rPr>
        <w:t>линия</w:t>
      </w:r>
      <w:r w:rsidR="00373F17" w:rsidRPr="006470C2">
        <w:rPr>
          <w:rFonts w:ascii="Times New Roman" w:hAnsi="Times New Roman"/>
          <w:sz w:val="28"/>
          <w:szCs w:val="28"/>
        </w:rPr>
        <w:t>та</w:t>
      </w:r>
      <w:r w:rsidR="00C8330B" w:rsidRPr="006470C2">
        <w:rPr>
          <w:rFonts w:ascii="Times New Roman" w:hAnsi="Times New Roman"/>
          <w:sz w:val="28"/>
          <w:szCs w:val="28"/>
        </w:rPr>
        <w:t xml:space="preserve"> на бедност на еквивалентна единица</w:t>
      </w:r>
      <w:r w:rsidR="00373F17" w:rsidRPr="006470C2">
        <w:rPr>
          <w:rFonts w:ascii="Times New Roman" w:hAnsi="Times New Roman"/>
          <w:sz w:val="28"/>
          <w:szCs w:val="28"/>
        </w:rPr>
        <w:t xml:space="preserve"> </w:t>
      </w:r>
      <w:r w:rsidR="00373F17" w:rsidRPr="006470C2">
        <w:rPr>
          <w:rFonts w:ascii="Times New Roman" w:hAnsi="Times New Roman" w:cs="Times New Roman"/>
          <w:sz w:val="28"/>
          <w:szCs w:val="28"/>
          <w:lang w:val="en-US"/>
        </w:rPr>
        <w:t>(</w:t>
      </w:r>
      <w:r w:rsidR="009C33D4" w:rsidRPr="006470C2">
        <w:rPr>
          <w:rFonts w:ascii="Times New Roman" w:hAnsi="Times New Roman" w:cs="Times New Roman"/>
          <w:sz w:val="28"/>
          <w:szCs w:val="28"/>
        </w:rPr>
        <w:t xml:space="preserve">по </w:t>
      </w:r>
      <w:r w:rsidR="00373F17" w:rsidRPr="006470C2">
        <w:rPr>
          <w:rFonts w:ascii="Times New Roman" w:hAnsi="Times New Roman"/>
          <w:sz w:val="28"/>
          <w:szCs w:val="28"/>
        </w:rPr>
        <w:t>EU</w:t>
      </w:r>
      <w:r w:rsidR="00373F17" w:rsidRPr="006470C2">
        <w:rPr>
          <w:rFonts w:ascii="Times New Roman" w:hAnsi="Times New Roman" w:cs="Times New Roman"/>
          <w:sz w:val="28"/>
          <w:szCs w:val="28"/>
          <w:lang w:val="en-US"/>
        </w:rPr>
        <w:t xml:space="preserve"> SILC)</w:t>
      </w:r>
      <w:r w:rsidR="00C8330B" w:rsidRPr="006470C2">
        <w:rPr>
          <w:rFonts w:ascii="Times New Roman" w:hAnsi="Times New Roman"/>
          <w:sz w:val="28"/>
          <w:szCs w:val="28"/>
        </w:rPr>
        <w:t xml:space="preserve"> за предходната година</w:t>
      </w:r>
      <w:r w:rsidR="00373F17" w:rsidRPr="006470C2">
        <w:rPr>
          <w:rFonts w:ascii="Times New Roman" w:hAnsi="Times New Roman"/>
          <w:sz w:val="28"/>
          <w:szCs w:val="28"/>
        </w:rPr>
        <w:t xml:space="preserve"> </w:t>
      </w:r>
      <w:r w:rsidR="00373F17" w:rsidRPr="006470C2">
        <w:rPr>
          <w:rFonts w:ascii="Times New Roman" w:hAnsi="Times New Roman" w:cs="Times New Roman"/>
          <w:sz w:val="28"/>
          <w:szCs w:val="28"/>
          <w:lang w:val="en-US"/>
        </w:rPr>
        <w:t>(</w:t>
      </w:r>
      <w:r w:rsidR="009C33D4" w:rsidRPr="006470C2">
        <w:rPr>
          <w:rFonts w:ascii="Times New Roman" w:hAnsi="Times New Roman" w:cs="Times New Roman"/>
          <w:sz w:val="28"/>
          <w:szCs w:val="28"/>
          <w:lang w:val="en-US"/>
        </w:rPr>
        <w:t>t</w:t>
      </w:r>
      <w:r w:rsidR="009C33D4" w:rsidRPr="006470C2">
        <w:rPr>
          <w:rFonts w:ascii="Times New Roman" w:hAnsi="Times New Roman" w:cs="Times New Roman"/>
          <w:sz w:val="28"/>
          <w:szCs w:val="28"/>
        </w:rPr>
        <w:t>-1</w:t>
      </w:r>
      <w:r w:rsidR="00373F17" w:rsidRPr="006470C2">
        <w:rPr>
          <w:rFonts w:ascii="Times New Roman" w:hAnsi="Times New Roman" w:cs="Times New Roman"/>
          <w:sz w:val="28"/>
          <w:szCs w:val="28"/>
          <w:lang w:val="en-US"/>
        </w:rPr>
        <w:t>)</w:t>
      </w:r>
      <w:r w:rsidR="00373F17" w:rsidRPr="006470C2">
        <w:rPr>
          <w:rFonts w:ascii="Times New Roman" w:hAnsi="Times New Roman" w:cs="Times New Roman"/>
          <w:sz w:val="28"/>
          <w:szCs w:val="28"/>
        </w:rPr>
        <w:t xml:space="preserve"> се умножи по</w:t>
      </w:r>
      <w:r w:rsidR="00C8330B" w:rsidRPr="006470C2">
        <w:rPr>
          <w:rFonts w:ascii="Times New Roman" w:hAnsi="Times New Roman"/>
          <w:sz w:val="28"/>
          <w:szCs w:val="28"/>
        </w:rPr>
        <w:t xml:space="preserve"> индекс</w:t>
      </w:r>
      <w:r w:rsidR="00373F17" w:rsidRPr="006470C2">
        <w:rPr>
          <w:rFonts w:ascii="Times New Roman" w:hAnsi="Times New Roman"/>
          <w:sz w:val="28"/>
          <w:szCs w:val="28"/>
        </w:rPr>
        <w:t>а</w:t>
      </w:r>
      <w:r w:rsidR="00C8330B" w:rsidRPr="006470C2">
        <w:rPr>
          <w:rFonts w:ascii="Times New Roman" w:hAnsi="Times New Roman"/>
          <w:sz w:val="28"/>
          <w:szCs w:val="28"/>
        </w:rPr>
        <w:t xml:space="preserve"> на цените на малка</w:t>
      </w:r>
      <w:r w:rsidR="00373F17" w:rsidRPr="006470C2">
        <w:rPr>
          <w:rFonts w:ascii="Times New Roman" w:hAnsi="Times New Roman"/>
          <w:sz w:val="28"/>
          <w:szCs w:val="28"/>
        </w:rPr>
        <w:t>та</w:t>
      </w:r>
      <w:r w:rsidR="00C8330B" w:rsidRPr="006470C2">
        <w:rPr>
          <w:rFonts w:ascii="Times New Roman" w:hAnsi="Times New Roman"/>
          <w:sz w:val="28"/>
          <w:szCs w:val="28"/>
        </w:rPr>
        <w:t xml:space="preserve"> по състав кошница</w:t>
      </w:r>
      <w:r w:rsidR="00373F17" w:rsidRPr="006470C2">
        <w:rPr>
          <w:rFonts w:ascii="Times New Roman" w:hAnsi="Times New Roman"/>
          <w:sz w:val="28"/>
          <w:szCs w:val="28"/>
        </w:rPr>
        <w:t xml:space="preserve"> (</w:t>
      </w:r>
      <w:r w:rsidR="009C33D4" w:rsidRPr="006470C2">
        <w:rPr>
          <w:rFonts w:ascii="Times New Roman" w:hAnsi="Times New Roman"/>
          <w:sz w:val="28"/>
          <w:szCs w:val="28"/>
        </w:rPr>
        <w:t xml:space="preserve">за периода </w:t>
      </w:r>
      <w:r w:rsidR="00C8330B" w:rsidRPr="006470C2">
        <w:rPr>
          <w:rFonts w:ascii="Times New Roman" w:hAnsi="Times New Roman"/>
          <w:sz w:val="28"/>
          <w:szCs w:val="28"/>
        </w:rPr>
        <w:t xml:space="preserve">декември на година </w:t>
      </w:r>
      <w:r w:rsidR="00C8330B" w:rsidRPr="006470C2">
        <w:rPr>
          <w:rFonts w:ascii="Times New Roman" w:hAnsi="Times New Roman"/>
          <w:sz w:val="28"/>
          <w:szCs w:val="28"/>
          <w:lang w:val="en-US"/>
        </w:rPr>
        <w:t>t</w:t>
      </w:r>
      <w:r w:rsidR="00C8330B" w:rsidRPr="006470C2">
        <w:rPr>
          <w:rFonts w:ascii="Times New Roman" w:hAnsi="Times New Roman"/>
          <w:sz w:val="28"/>
          <w:szCs w:val="28"/>
        </w:rPr>
        <w:t>-1към декември</w:t>
      </w:r>
      <w:r w:rsidR="00373F17" w:rsidRPr="006470C2">
        <w:rPr>
          <w:rFonts w:ascii="Times New Roman" w:hAnsi="Times New Roman"/>
          <w:sz w:val="28"/>
          <w:szCs w:val="28"/>
        </w:rPr>
        <w:t xml:space="preserve"> </w:t>
      </w:r>
      <w:r w:rsidR="00C8330B" w:rsidRPr="006470C2">
        <w:rPr>
          <w:rFonts w:ascii="Times New Roman" w:hAnsi="Times New Roman"/>
          <w:sz w:val="28"/>
          <w:szCs w:val="28"/>
        </w:rPr>
        <w:t>на предходната година</w:t>
      </w:r>
      <w:r w:rsidR="009C33D4" w:rsidRPr="006470C2">
        <w:rPr>
          <w:rFonts w:ascii="Times New Roman" w:hAnsi="Times New Roman"/>
          <w:sz w:val="28"/>
          <w:szCs w:val="28"/>
        </w:rPr>
        <w:t xml:space="preserve"> </w:t>
      </w:r>
      <w:r w:rsidR="009C33D4" w:rsidRPr="006470C2">
        <w:rPr>
          <w:rFonts w:ascii="Times New Roman" w:hAnsi="Times New Roman"/>
          <w:sz w:val="28"/>
          <w:szCs w:val="28"/>
          <w:lang w:val="en-US"/>
        </w:rPr>
        <w:t>t</w:t>
      </w:r>
      <w:r w:rsidR="009C33D4" w:rsidRPr="006470C2">
        <w:rPr>
          <w:rFonts w:ascii="Times New Roman" w:hAnsi="Times New Roman"/>
          <w:sz w:val="28"/>
          <w:szCs w:val="28"/>
        </w:rPr>
        <w:t>-2</w:t>
      </w:r>
      <w:r w:rsidR="009C33D4" w:rsidRPr="006470C2">
        <w:rPr>
          <w:rFonts w:ascii="Times New Roman" w:hAnsi="Times New Roman"/>
          <w:sz w:val="28"/>
          <w:szCs w:val="28"/>
          <w:lang w:val="en-US"/>
        </w:rPr>
        <w:t>)</w:t>
      </w:r>
      <w:r w:rsidR="009C33D4" w:rsidRPr="006470C2">
        <w:rPr>
          <w:rFonts w:ascii="Times New Roman" w:hAnsi="Times New Roman"/>
          <w:sz w:val="28"/>
          <w:szCs w:val="28"/>
        </w:rPr>
        <w:t xml:space="preserve"> и служи за целите на политиките през година </w:t>
      </w:r>
      <w:r w:rsidR="009C33D4" w:rsidRPr="006470C2">
        <w:rPr>
          <w:rFonts w:ascii="Times New Roman" w:hAnsi="Times New Roman"/>
          <w:sz w:val="28"/>
          <w:szCs w:val="28"/>
          <w:lang w:val="en-US"/>
        </w:rPr>
        <w:t>t</w:t>
      </w:r>
      <w:r w:rsidR="009C33D4" w:rsidRPr="006470C2">
        <w:rPr>
          <w:rFonts w:ascii="Times New Roman" w:hAnsi="Times New Roman"/>
          <w:sz w:val="28"/>
          <w:szCs w:val="28"/>
        </w:rPr>
        <w:t>+1.</w:t>
      </w:r>
    </w:p>
    <w:p w:rsidR="009C69B3" w:rsidRPr="006470C2" w:rsidRDefault="004C2584" w:rsidP="00CF5CD6">
      <w:pPr>
        <w:pStyle w:val="ListParagraph"/>
        <w:widowControl w:val="0"/>
        <w:autoSpaceDE w:val="0"/>
        <w:autoSpaceDN w:val="0"/>
        <w:spacing w:line="240" w:lineRule="auto"/>
        <w:ind w:left="0" w:right="51"/>
        <w:contextualSpacing w:val="0"/>
        <w:jc w:val="both"/>
        <w:rPr>
          <w:rFonts w:ascii="Times New Roman" w:hAnsi="Times New Roman" w:cs="Times New Roman"/>
          <w:sz w:val="28"/>
          <w:szCs w:val="28"/>
        </w:rPr>
      </w:pPr>
      <w:r w:rsidRPr="006470C2">
        <w:rPr>
          <w:rFonts w:ascii="Times New Roman" w:hAnsi="Times New Roman" w:cs="Times New Roman"/>
          <w:b/>
          <w:i/>
          <w:sz w:val="28"/>
          <w:szCs w:val="28"/>
        </w:rPr>
        <w:t>Равнище на бедност</w:t>
      </w:r>
      <w:r w:rsidR="00C05551" w:rsidRPr="006470C2">
        <w:rPr>
          <w:rFonts w:ascii="Times New Roman" w:hAnsi="Times New Roman" w:cs="Times New Roman"/>
          <w:b/>
          <w:i/>
          <w:sz w:val="28"/>
          <w:szCs w:val="28"/>
        </w:rPr>
        <w:t xml:space="preserve"> </w:t>
      </w:r>
      <w:r w:rsidR="00C05551" w:rsidRPr="006470C2">
        <w:rPr>
          <w:rFonts w:ascii="Times New Roman" w:hAnsi="Times New Roman" w:cs="Times New Roman"/>
          <w:b/>
          <w:i/>
          <w:sz w:val="28"/>
          <w:szCs w:val="28"/>
          <w:lang w:val="en-US"/>
        </w:rPr>
        <w:t>(Poverty Rate)</w:t>
      </w:r>
      <w:r w:rsidR="00C05551" w:rsidRPr="006470C2">
        <w:rPr>
          <w:rFonts w:ascii="Times New Roman" w:hAnsi="Times New Roman" w:cs="Times New Roman"/>
          <w:sz w:val="28"/>
          <w:szCs w:val="28"/>
        </w:rPr>
        <w:t>:</w:t>
      </w:r>
      <w:r w:rsidRPr="006470C2">
        <w:rPr>
          <w:rFonts w:ascii="Times New Roman" w:hAnsi="Times New Roman" w:cs="Times New Roman"/>
          <w:sz w:val="28"/>
          <w:szCs w:val="28"/>
        </w:rPr>
        <w:t xml:space="preserve"> е относителният дял на домакинствата под линията на бедност, определена като 60% от медианния общ разполагаем еквивалентен доход.</w:t>
      </w:r>
    </w:p>
    <w:p w:rsidR="00CF5CD6" w:rsidRPr="006470C2" w:rsidRDefault="00CF5CD6" w:rsidP="00CF5CD6">
      <w:pPr>
        <w:pStyle w:val="ListParagraph"/>
        <w:widowControl w:val="0"/>
        <w:autoSpaceDE w:val="0"/>
        <w:autoSpaceDN w:val="0"/>
        <w:spacing w:line="240" w:lineRule="auto"/>
        <w:ind w:left="0" w:right="51"/>
        <w:contextualSpacing w:val="0"/>
        <w:jc w:val="both"/>
        <w:rPr>
          <w:rFonts w:ascii="Times New Roman" w:hAnsi="Times New Roman" w:cs="Times New Roman"/>
          <w:sz w:val="28"/>
          <w:szCs w:val="28"/>
        </w:rPr>
      </w:pPr>
      <w:r w:rsidRPr="006470C2">
        <w:rPr>
          <w:rFonts w:ascii="Times New Roman" w:hAnsi="Times New Roman" w:cs="Times New Roman"/>
          <w:b/>
          <w:i/>
          <w:sz w:val="28"/>
          <w:szCs w:val="28"/>
        </w:rPr>
        <w:t xml:space="preserve">Нископлатени работници </w:t>
      </w:r>
      <w:r w:rsidRPr="006470C2">
        <w:rPr>
          <w:rFonts w:ascii="Times New Roman" w:hAnsi="Times New Roman" w:cs="Times New Roman"/>
          <w:b/>
          <w:i/>
          <w:sz w:val="28"/>
          <w:szCs w:val="28"/>
          <w:lang w:val="en-US"/>
        </w:rPr>
        <w:t>(Low Wage Earners)</w:t>
      </w:r>
      <w:r w:rsidRPr="006470C2">
        <w:rPr>
          <w:rFonts w:ascii="Times New Roman" w:hAnsi="Times New Roman" w:cs="Times New Roman"/>
          <w:sz w:val="28"/>
          <w:szCs w:val="28"/>
        </w:rPr>
        <w:t xml:space="preserve">: </w:t>
      </w:r>
      <w:r w:rsidR="00E60226" w:rsidRPr="006470C2">
        <w:rPr>
          <w:rFonts w:ascii="Times New Roman" w:hAnsi="Times New Roman" w:cs="Times New Roman"/>
          <w:sz w:val="28"/>
          <w:szCs w:val="28"/>
        </w:rPr>
        <w:t xml:space="preserve">Наети на </w:t>
      </w:r>
      <w:r w:rsidR="00C8330B" w:rsidRPr="006470C2">
        <w:rPr>
          <w:rFonts w:ascii="Times New Roman" w:hAnsi="Times New Roman" w:cs="Times New Roman"/>
          <w:sz w:val="28"/>
          <w:szCs w:val="28"/>
        </w:rPr>
        <w:t xml:space="preserve">брутна </w:t>
      </w:r>
      <w:r w:rsidR="00E60226" w:rsidRPr="006470C2">
        <w:rPr>
          <w:rFonts w:ascii="Times New Roman" w:hAnsi="Times New Roman" w:cs="Times New Roman"/>
          <w:sz w:val="28"/>
          <w:szCs w:val="28"/>
        </w:rPr>
        <w:t xml:space="preserve">часова работна заплата, която е </w:t>
      </w:r>
      <w:r w:rsidR="00E60226" w:rsidRPr="006470C2">
        <w:rPr>
          <w:rFonts w:ascii="Times New Roman" w:hAnsi="Times New Roman" w:cs="Times New Roman"/>
          <w:sz w:val="28"/>
          <w:szCs w:val="28"/>
          <w:lang w:val="en-US"/>
        </w:rPr>
        <w:t xml:space="preserve">2/3 </w:t>
      </w:r>
      <w:r w:rsidR="00E60226" w:rsidRPr="006470C2">
        <w:rPr>
          <w:rFonts w:ascii="Times New Roman" w:hAnsi="Times New Roman" w:cs="Times New Roman"/>
          <w:sz w:val="28"/>
          <w:szCs w:val="28"/>
        </w:rPr>
        <w:t xml:space="preserve">или по-малко от </w:t>
      </w:r>
      <w:r w:rsidR="00C8330B" w:rsidRPr="006470C2">
        <w:rPr>
          <w:rFonts w:ascii="Times New Roman" w:hAnsi="Times New Roman" w:cs="Times New Roman"/>
          <w:sz w:val="28"/>
          <w:szCs w:val="28"/>
        </w:rPr>
        <w:t xml:space="preserve">брутната </w:t>
      </w:r>
      <w:r w:rsidR="00E60226" w:rsidRPr="006470C2">
        <w:rPr>
          <w:rFonts w:ascii="Times New Roman" w:hAnsi="Times New Roman" w:cs="Times New Roman"/>
          <w:sz w:val="28"/>
          <w:szCs w:val="28"/>
        </w:rPr>
        <w:t>медианна</w:t>
      </w:r>
      <w:r w:rsidR="00E60226" w:rsidRPr="006470C2">
        <w:rPr>
          <w:rFonts w:ascii="Times New Roman" w:hAnsi="Times New Roman" w:cs="Times New Roman"/>
          <w:sz w:val="28"/>
          <w:szCs w:val="28"/>
          <w:lang w:val="en-US"/>
        </w:rPr>
        <w:t xml:space="preserve"> </w:t>
      </w:r>
      <w:r w:rsidR="00E60226" w:rsidRPr="006470C2">
        <w:rPr>
          <w:rFonts w:ascii="Times New Roman" w:hAnsi="Times New Roman" w:cs="Times New Roman"/>
          <w:sz w:val="28"/>
          <w:szCs w:val="28"/>
        </w:rPr>
        <w:t>часова заплата за страната</w:t>
      </w:r>
      <w:r w:rsidR="00E60226" w:rsidRPr="006470C2">
        <w:rPr>
          <w:sz w:val="28"/>
          <w:szCs w:val="28"/>
        </w:rPr>
        <w:t>.</w:t>
      </w:r>
      <w:r w:rsidR="009C33D4" w:rsidRPr="006470C2">
        <w:rPr>
          <w:sz w:val="28"/>
          <w:szCs w:val="28"/>
        </w:rPr>
        <w:t xml:space="preserve"> </w:t>
      </w:r>
      <w:r w:rsidR="009C33D4" w:rsidRPr="006470C2">
        <w:rPr>
          <w:rFonts w:ascii="Times New Roman" w:hAnsi="Times New Roman" w:cs="Times New Roman"/>
          <w:sz w:val="28"/>
          <w:szCs w:val="28"/>
        </w:rPr>
        <w:t>Използва се също и вариант</w:t>
      </w:r>
      <w:r w:rsidR="000520F2" w:rsidRPr="006470C2">
        <w:rPr>
          <w:rFonts w:ascii="Times New Roman" w:hAnsi="Times New Roman" w:cs="Times New Roman"/>
          <w:sz w:val="28"/>
          <w:szCs w:val="28"/>
        </w:rPr>
        <w:t>, при който се вземат предвид наетите на пълно работно време, или приравнени към него.</w:t>
      </w:r>
    </w:p>
    <w:p w:rsidR="00C8330B" w:rsidRPr="006470C2" w:rsidRDefault="00C8330B" w:rsidP="00CF5CD6">
      <w:pPr>
        <w:pStyle w:val="ListParagraph"/>
        <w:widowControl w:val="0"/>
        <w:autoSpaceDE w:val="0"/>
        <w:autoSpaceDN w:val="0"/>
        <w:spacing w:line="240" w:lineRule="auto"/>
        <w:ind w:left="0" w:right="51"/>
        <w:contextualSpacing w:val="0"/>
        <w:jc w:val="both"/>
        <w:rPr>
          <w:rFonts w:ascii="Times New Roman" w:hAnsi="Times New Roman" w:cs="Times New Roman"/>
          <w:sz w:val="28"/>
          <w:szCs w:val="28"/>
        </w:rPr>
      </w:pPr>
      <w:r w:rsidRPr="006470C2">
        <w:rPr>
          <w:rFonts w:ascii="Times New Roman" w:hAnsi="Times New Roman" w:cs="Times New Roman"/>
          <w:b/>
          <w:i/>
          <w:sz w:val="28"/>
          <w:szCs w:val="28"/>
        </w:rPr>
        <w:t>Наети на МРЗ (</w:t>
      </w:r>
      <w:r w:rsidRPr="006470C2">
        <w:rPr>
          <w:rFonts w:ascii="Times New Roman" w:hAnsi="Times New Roman" w:cs="Times New Roman"/>
          <w:b/>
          <w:i/>
          <w:sz w:val="28"/>
          <w:szCs w:val="28"/>
          <w:lang w:val="en-US"/>
        </w:rPr>
        <w:t>Minimum Wage earners)</w:t>
      </w:r>
      <w:r w:rsidR="000520F2" w:rsidRPr="006470C2">
        <w:rPr>
          <w:rFonts w:ascii="Times New Roman" w:hAnsi="Times New Roman" w:cs="Times New Roman"/>
          <w:b/>
          <w:i/>
          <w:sz w:val="28"/>
          <w:szCs w:val="28"/>
        </w:rPr>
        <w:t xml:space="preserve">. </w:t>
      </w:r>
      <w:r w:rsidR="000520F2" w:rsidRPr="006470C2">
        <w:rPr>
          <w:rFonts w:ascii="Times New Roman" w:hAnsi="Times New Roman" w:cs="Times New Roman"/>
          <w:sz w:val="28"/>
          <w:szCs w:val="28"/>
        </w:rPr>
        <w:t>Наети, чиито брутен размер на работната заплата е равен на установената за страната МРЗ</w:t>
      </w:r>
      <w:r w:rsidR="00C00C70" w:rsidRPr="006470C2">
        <w:rPr>
          <w:rFonts w:ascii="Times New Roman" w:hAnsi="Times New Roman" w:cs="Times New Roman"/>
          <w:sz w:val="28"/>
          <w:szCs w:val="28"/>
        </w:rPr>
        <w:t>.</w:t>
      </w:r>
    </w:p>
    <w:p w:rsidR="00573027" w:rsidRPr="006470C2" w:rsidRDefault="00CF5CD6" w:rsidP="00CF5CD6">
      <w:pPr>
        <w:pStyle w:val="ListParagraph"/>
        <w:widowControl w:val="0"/>
        <w:autoSpaceDE w:val="0"/>
        <w:autoSpaceDN w:val="0"/>
        <w:spacing w:line="240" w:lineRule="auto"/>
        <w:ind w:left="0" w:right="51"/>
        <w:contextualSpacing w:val="0"/>
        <w:jc w:val="both"/>
        <w:rPr>
          <w:rFonts w:ascii="Times New Roman" w:hAnsi="Times New Roman" w:cs="Times New Roman"/>
          <w:sz w:val="28"/>
          <w:szCs w:val="28"/>
        </w:rPr>
      </w:pPr>
      <w:r w:rsidRPr="006470C2">
        <w:rPr>
          <w:rFonts w:ascii="Times New Roman" w:hAnsi="Times New Roman" w:cs="Times New Roman"/>
          <w:b/>
          <w:i/>
          <w:sz w:val="28"/>
          <w:szCs w:val="28"/>
        </w:rPr>
        <w:t xml:space="preserve">Работещи бедни </w:t>
      </w:r>
      <w:r w:rsidRPr="006470C2">
        <w:rPr>
          <w:rFonts w:ascii="Times New Roman" w:hAnsi="Times New Roman" w:cs="Times New Roman"/>
          <w:b/>
          <w:i/>
          <w:sz w:val="28"/>
          <w:szCs w:val="28"/>
          <w:lang w:val="en-US"/>
        </w:rPr>
        <w:t>(Working Poor)</w:t>
      </w:r>
      <w:r w:rsidRPr="006470C2">
        <w:rPr>
          <w:rFonts w:ascii="Times New Roman" w:hAnsi="Times New Roman" w:cs="Times New Roman"/>
          <w:sz w:val="28"/>
          <w:szCs w:val="28"/>
        </w:rPr>
        <w:t xml:space="preserve">: Работещи (наети и самонаети), </w:t>
      </w:r>
      <w:r w:rsidR="000520F2" w:rsidRPr="006470C2">
        <w:rPr>
          <w:rFonts w:ascii="Times New Roman" w:hAnsi="Times New Roman" w:cs="Times New Roman"/>
          <w:sz w:val="28"/>
          <w:szCs w:val="28"/>
        </w:rPr>
        <w:t xml:space="preserve">които </w:t>
      </w:r>
      <w:r w:rsidRPr="006470C2">
        <w:rPr>
          <w:rFonts w:ascii="Times New Roman" w:hAnsi="Times New Roman" w:cs="Times New Roman"/>
          <w:sz w:val="28"/>
          <w:szCs w:val="28"/>
        </w:rPr>
        <w:t>живе</w:t>
      </w:r>
      <w:r w:rsidR="000520F2" w:rsidRPr="006470C2">
        <w:rPr>
          <w:rFonts w:ascii="Times New Roman" w:hAnsi="Times New Roman" w:cs="Times New Roman"/>
          <w:sz w:val="28"/>
          <w:szCs w:val="28"/>
        </w:rPr>
        <w:t xml:space="preserve">ят </w:t>
      </w:r>
      <w:r w:rsidRPr="006470C2">
        <w:rPr>
          <w:rFonts w:ascii="Times New Roman" w:hAnsi="Times New Roman" w:cs="Times New Roman"/>
          <w:sz w:val="28"/>
          <w:szCs w:val="28"/>
        </w:rPr>
        <w:t>в домакинства</w:t>
      </w:r>
      <w:r w:rsidR="000520F2" w:rsidRPr="006470C2">
        <w:rPr>
          <w:rFonts w:ascii="Times New Roman" w:hAnsi="Times New Roman" w:cs="Times New Roman"/>
          <w:sz w:val="28"/>
          <w:szCs w:val="28"/>
        </w:rPr>
        <w:t xml:space="preserve"> с общ</w:t>
      </w:r>
      <w:r w:rsidRPr="006470C2">
        <w:rPr>
          <w:rFonts w:ascii="Times New Roman" w:hAnsi="Times New Roman" w:cs="Times New Roman"/>
          <w:sz w:val="28"/>
          <w:szCs w:val="28"/>
        </w:rPr>
        <w:t xml:space="preserve"> </w:t>
      </w:r>
      <w:r w:rsidR="004C2584" w:rsidRPr="006470C2">
        <w:rPr>
          <w:rFonts w:ascii="Times New Roman" w:hAnsi="Times New Roman" w:cs="Times New Roman"/>
          <w:sz w:val="28"/>
          <w:szCs w:val="28"/>
        </w:rPr>
        <w:t xml:space="preserve">разполагаем </w:t>
      </w:r>
      <w:r w:rsidR="000520F2" w:rsidRPr="006470C2">
        <w:rPr>
          <w:rFonts w:ascii="Times New Roman" w:hAnsi="Times New Roman" w:cs="Times New Roman"/>
          <w:sz w:val="28"/>
          <w:szCs w:val="28"/>
        </w:rPr>
        <w:t>еквивалентен доход</w:t>
      </w:r>
      <w:r w:rsidR="00573027" w:rsidRPr="006470C2">
        <w:rPr>
          <w:rFonts w:ascii="Times New Roman" w:hAnsi="Times New Roman" w:cs="Times New Roman"/>
          <w:sz w:val="28"/>
          <w:szCs w:val="28"/>
        </w:rPr>
        <w:t xml:space="preserve"> под линията на бедност.</w:t>
      </w:r>
    </w:p>
    <w:p w:rsidR="00C05551" w:rsidRPr="006470C2" w:rsidRDefault="007D6F9F" w:rsidP="00CF5CD6">
      <w:pPr>
        <w:pStyle w:val="ListParagraph"/>
        <w:widowControl w:val="0"/>
        <w:autoSpaceDE w:val="0"/>
        <w:autoSpaceDN w:val="0"/>
        <w:spacing w:line="240" w:lineRule="auto"/>
        <w:ind w:left="0" w:right="51"/>
        <w:contextualSpacing w:val="0"/>
        <w:jc w:val="both"/>
        <w:rPr>
          <w:rFonts w:ascii="Times New Roman" w:hAnsi="Times New Roman" w:cs="Times New Roman"/>
          <w:sz w:val="28"/>
          <w:szCs w:val="28"/>
        </w:rPr>
      </w:pPr>
      <w:r w:rsidRPr="006470C2">
        <w:rPr>
          <w:rFonts w:ascii="Times New Roman" w:hAnsi="Times New Roman" w:cs="Times New Roman"/>
          <w:b/>
          <w:i/>
          <w:sz w:val="28"/>
          <w:szCs w:val="28"/>
        </w:rPr>
        <w:t xml:space="preserve">Еквивалентна скала </w:t>
      </w:r>
      <w:r w:rsidRPr="006470C2">
        <w:rPr>
          <w:rFonts w:ascii="Times New Roman" w:hAnsi="Times New Roman" w:cs="Times New Roman"/>
          <w:b/>
          <w:i/>
          <w:sz w:val="28"/>
          <w:szCs w:val="28"/>
          <w:lang w:val="en-US"/>
        </w:rPr>
        <w:t>(Equivalence scale)</w:t>
      </w:r>
      <w:r w:rsidRPr="006470C2">
        <w:rPr>
          <w:rFonts w:ascii="Times New Roman" w:hAnsi="Times New Roman" w:cs="Times New Roman"/>
          <w:sz w:val="28"/>
          <w:szCs w:val="28"/>
        </w:rPr>
        <w:t xml:space="preserve">: </w:t>
      </w:r>
      <w:r w:rsidR="00C05551" w:rsidRPr="006470C2">
        <w:rPr>
          <w:rFonts w:ascii="Times New Roman" w:hAnsi="Times New Roman" w:cs="Times New Roman"/>
          <w:sz w:val="28"/>
          <w:szCs w:val="28"/>
        </w:rPr>
        <w:t xml:space="preserve">Поради различния състав и брой лица в домакинствата се прилагат еквивалентни скали. </w:t>
      </w:r>
      <w:r w:rsidRPr="006470C2">
        <w:rPr>
          <w:rFonts w:ascii="Times New Roman" w:hAnsi="Times New Roman" w:cs="Times New Roman"/>
          <w:sz w:val="28"/>
          <w:szCs w:val="28"/>
        </w:rPr>
        <w:t>През последните години най-често се и</w:t>
      </w:r>
      <w:r w:rsidR="00C05551" w:rsidRPr="006470C2">
        <w:rPr>
          <w:rFonts w:ascii="Times New Roman" w:hAnsi="Times New Roman" w:cs="Times New Roman"/>
          <w:sz w:val="28"/>
          <w:szCs w:val="28"/>
        </w:rPr>
        <w:t>зползва модифицираната скала</w:t>
      </w:r>
      <w:r w:rsidRPr="006470C2">
        <w:rPr>
          <w:rFonts w:ascii="Times New Roman" w:hAnsi="Times New Roman" w:cs="Times New Roman"/>
          <w:sz w:val="28"/>
          <w:szCs w:val="28"/>
        </w:rPr>
        <w:t xml:space="preserve"> на ОИСР</w:t>
      </w:r>
      <w:r w:rsidR="00C05551" w:rsidRPr="006470C2">
        <w:rPr>
          <w:rFonts w:ascii="Times New Roman" w:hAnsi="Times New Roman" w:cs="Times New Roman"/>
          <w:sz w:val="28"/>
          <w:szCs w:val="28"/>
        </w:rPr>
        <w:t>, според която първият възрастен на 14 и повече години получава тегло 1-ца, вторият възрастен на 14 и повече години получава тегло 0.5 и всяко дете под 14 години получава тегло 0.3. Теглата се присъждат на всеки член на домакинството и се сумират, за да се получи еквивалентен размер на домакинството. Общият разполагаем нетен доход за всяко домакинство се разделя на неговия еквивалентен размер и се формира общ разполагаем нетен доход на еквивалентна единица.</w:t>
      </w:r>
    </w:p>
    <w:p w:rsidR="00584B96" w:rsidRPr="006470C2" w:rsidRDefault="00584B96" w:rsidP="00CF5CD6">
      <w:pPr>
        <w:pStyle w:val="ListParagraph"/>
        <w:widowControl w:val="0"/>
        <w:autoSpaceDE w:val="0"/>
        <w:autoSpaceDN w:val="0"/>
        <w:spacing w:line="240" w:lineRule="auto"/>
        <w:ind w:left="0" w:right="51"/>
        <w:contextualSpacing w:val="0"/>
        <w:jc w:val="both"/>
        <w:rPr>
          <w:rFonts w:ascii="Times New Roman" w:hAnsi="Times New Roman" w:cs="Times New Roman"/>
          <w:b/>
          <w:sz w:val="28"/>
          <w:szCs w:val="28"/>
        </w:rPr>
      </w:pPr>
      <w:r w:rsidRPr="006470C2">
        <w:rPr>
          <w:rFonts w:ascii="Times New Roman" w:hAnsi="Times New Roman" w:cs="Times New Roman"/>
          <w:b/>
          <w:sz w:val="28"/>
          <w:szCs w:val="28"/>
        </w:rPr>
        <w:t>В зависимост от конкретното състояние (нива и съотношения) на доходите във всяка една страна</w:t>
      </w:r>
      <w:r w:rsidR="00A760B1" w:rsidRPr="006470C2">
        <w:rPr>
          <w:rFonts w:ascii="Times New Roman" w:hAnsi="Times New Roman" w:cs="Times New Roman"/>
          <w:b/>
          <w:sz w:val="28"/>
          <w:szCs w:val="28"/>
        </w:rPr>
        <w:t>,</w:t>
      </w:r>
      <w:r w:rsidRPr="006470C2">
        <w:rPr>
          <w:rFonts w:ascii="Times New Roman" w:hAnsi="Times New Roman" w:cs="Times New Roman"/>
          <w:b/>
          <w:sz w:val="28"/>
          <w:szCs w:val="28"/>
        </w:rPr>
        <w:t xml:space="preserve"> могат да се формират твърде различни релации:</w:t>
      </w:r>
    </w:p>
    <w:p w:rsidR="00584B96" w:rsidRPr="006470C2" w:rsidRDefault="00573027" w:rsidP="00584B96">
      <w:pPr>
        <w:pStyle w:val="ListParagraph"/>
        <w:widowControl w:val="0"/>
        <w:numPr>
          <w:ilvl w:val="0"/>
          <w:numId w:val="43"/>
        </w:numPr>
        <w:autoSpaceDE w:val="0"/>
        <w:autoSpaceDN w:val="0"/>
        <w:spacing w:line="240" w:lineRule="auto"/>
        <w:ind w:right="51"/>
        <w:contextualSpacing w:val="0"/>
        <w:jc w:val="both"/>
        <w:rPr>
          <w:rFonts w:ascii="Times New Roman" w:hAnsi="Times New Roman" w:cs="Times New Roman"/>
          <w:sz w:val="28"/>
          <w:szCs w:val="28"/>
        </w:rPr>
      </w:pPr>
      <w:r w:rsidRPr="006470C2">
        <w:rPr>
          <w:rFonts w:ascii="Times New Roman" w:hAnsi="Times New Roman" w:cs="Times New Roman"/>
          <w:sz w:val="28"/>
          <w:szCs w:val="28"/>
        </w:rPr>
        <w:t>По принцип нископлатените работници са потенциален контингент на работещите бедни, но наличието на по-високи доходи на друг член от домакинството или пък  на доходи извън трудовите, са предпоставка те да не вл</w:t>
      </w:r>
      <w:r w:rsidR="00A760B1" w:rsidRPr="006470C2">
        <w:rPr>
          <w:rFonts w:ascii="Times New Roman" w:hAnsi="Times New Roman" w:cs="Times New Roman"/>
          <w:sz w:val="28"/>
          <w:szCs w:val="28"/>
        </w:rPr>
        <w:t>я</w:t>
      </w:r>
      <w:r w:rsidRPr="006470C2">
        <w:rPr>
          <w:rFonts w:ascii="Times New Roman" w:hAnsi="Times New Roman" w:cs="Times New Roman"/>
          <w:sz w:val="28"/>
          <w:szCs w:val="28"/>
        </w:rPr>
        <w:t>зат в категорията „работещи бедни“</w:t>
      </w:r>
      <w:r w:rsidR="00A760B1" w:rsidRPr="006470C2">
        <w:rPr>
          <w:rFonts w:ascii="Times New Roman" w:hAnsi="Times New Roman" w:cs="Times New Roman"/>
          <w:sz w:val="28"/>
          <w:szCs w:val="28"/>
        </w:rPr>
        <w:t>, и обратно – добре платен работник може да се окаже „работещ беден“, ако издържа повече членове на домакинството с нисък или никакъв доход</w:t>
      </w:r>
      <w:r w:rsidRPr="006470C2">
        <w:rPr>
          <w:rFonts w:ascii="Times New Roman" w:hAnsi="Times New Roman" w:cs="Times New Roman"/>
          <w:sz w:val="28"/>
          <w:szCs w:val="28"/>
        </w:rPr>
        <w:t>.</w:t>
      </w:r>
    </w:p>
    <w:p w:rsidR="00573027" w:rsidRPr="006470C2" w:rsidRDefault="003A6D96" w:rsidP="00584B96">
      <w:pPr>
        <w:pStyle w:val="ListParagraph"/>
        <w:widowControl w:val="0"/>
        <w:numPr>
          <w:ilvl w:val="0"/>
          <w:numId w:val="43"/>
        </w:numPr>
        <w:autoSpaceDE w:val="0"/>
        <w:autoSpaceDN w:val="0"/>
        <w:spacing w:line="240" w:lineRule="auto"/>
        <w:ind w:right="51"/>
        <w:contextualSpacing w:val="0"/>
        <w:jc w:val="both"/>
        <w:rPr>
          <w:rFonts w:ascii="Times New Roman" w:hAnsi="Times New Roman" w:cs="Times New Roman"/>
          <w:sz w:val="28"/>
          <w:szCs w:val="28"/>
        </w:rPr>
      </w:pPr>
      <w:r w:rsidRPr="006470C2">
        <w:rPr>
          <w:rFonts w:ascii="Times New Roman" w:hAnsi="Times New Roman" w:cs="Times New Roman"/>
          <w:sz w:val="28"/>
          <w:szCs w:val="28"/>
        </w:rPr>
        <w:t>В практиката най-често</w:t>
      </w:r>
      <w:r w:rsidR="00573027" w:rsidRPr="006470C2">
        <w:rPr>
          <w:rFonts w:ascii="Times New Roman" w:hAnsi="Times New Roman" w:cs="Times New Roman"/>
          <w:sz w:val="28"/>
          <w:szCs w:val="28"/>
        </w:rPr>
        <w:t xml:space="preserve"> МРЗ е над линията на бедност и под заплатата за издръжка</w:t>
      </w:r>
      <w:r w:rsidRPr="006470C2">
        <w:rPr>
          <w:rFonts w:ascii="Times New Roman" w:hAnsi="Times New Roman" w:cs="Times New Roman"/>
          <w:sz w:val="28"/>
          <w:szCs w:val="28"/>
        </w:rPr>
        <w:t>, но в зависимост от степента на икономическо развитие и политиката по отношение на МРЗ, се наблюдават и други ситуации, при които МРЗ може да падне под линията на бедност или пък да надвиши заплатата за издръжка.</w:t>
      </w:r>
      <w:r w:rsidR="009A4010" w:rsidRPr="006470C2">
        <w:rPr>
          <w:rFonts w:ascii="Times New Roman" w:hAnsi="Times New Roman" w:cs="Times New Roman"/>
          <w:sz w:val="28"/>
          <w:szCs w:val="28"/>
        </w:rPr>
        <w:t xml:space="preserve"> Има и една много важна разлика – МРЗ е задължителна, независимо дали е въведена чрез закон или е фиксирана в КТД, докато ЗИ се прилага по волята на работодателя и той не е длъжен да се съобрази с нея.</w:t>
      </w:r>
      <w:r w:rsidR="00942561" w:rsidRPr="006470C2">
        <w:rPr>
          <w:rFonts w:ascii="Times New Roman" w:hAnsi="Times New Roman" w:cs="Times New Roman"/>
          <w:sz w:val="28"/>
          <w:szCs w:val="28"/>
        </w:rPr>
        <w:t xml:space="preserve"> </w:t>
      </w:r>
    </w:p>
    <w:p w:rsidR="00860244" w:rsidRPr="006470C2" w:rsidRDefault="00860244" w:rsidP="00584B96">
      <w:pPr>
        <w:pStyle w:val="ListParagraph"/>
        <w:widowControl w:val="0"/>
        <w:numPr>
          <w:ilvl w:val="0"/>
          <w:numId w:val="43"/>
        </w:numPr>
        <w:autoSpaceDE w:val="0"/>
        <w:autoSpaceDN w:val="0"/>
        <w:spacing w:line="240" w:lineRule="auto"/>
        <w:ind w:right="51"/>
        <w:contextualSpacing w:val="0"/>
        <w:jc w:val="both"/>
        <w:rPr>
          <w:rFonts w:ascii="Times New Roman" w:hAnsi="Times New Roman" w:cs="Times New Roman"/>
          <w:sz w:val="28"/>
          <w:szCs w:val="28"/>
        </w:rPr>
      </w:pPr>
      <w:r w:rsidRPr="006470C2">
        <w:rPr>
          <w:rFonts w:ascii="Times New Roman" w:hAnsi="Times New Roman" w:cs="Times New Roman"/>
          <w:sz w:val="28"/>
          <w:szCs w:val="28"/>
        </w:rPr>
        <w:t>В зависимост от вида на разпределение на заплатите в ниския диапазон и съотношението МРЗ–медиана, могат да се формират съвкупности, които се припокриват в различна степен. Когато МРЗ е далеч под 67% от медианата</w:t>
      </w:r>
      <w:r w:rsidR="00C00C70" w:rsidRPr="006470C2">
        <w:rPr>
          <w:rFonts w:ascii="Times New Roman" w:hAnsi="Times New Roman" w:cs="Times New Roman"/>
          <w:sz w:val="28"/>
          <w:szCs w:val="28"/>
        </w:rPr>
        <w:t>,</w:t>
      </w:r>
      <w:r w:rsidRPr="006470C2">
        <w:rPr>
          <w:rFonts w:ascii="Times New Roman" w:hAnsi="Times New Roman" w:cs="Times New Roman"/>
          <w:sz w:val="28"/>
          <w:szCs w:val="28"/>
        </w:rPr>
        <w:t xml:space="preserve"> нископлатените работници включват целия контингент наети на МРЗ + тези, които са близко над нея, и обратно – ако съотношение</w:t>
      </w:r>
      <w:r w:rsidR="00C00C70" w:rsidRPr="006470C2">
        <w:rPr>
          <w:rFonts w:ascii="Times New Roman" w:hAnsi="Times New Roman" w:cs="Times New Roman"/>
          <w:sz w:val="28"/>
          <w:szCs w:val="28"/>
        </w:rPr>
        <w:t>то</w:t>
      </w:r>
      <w:r w:rsidRPr="006470C2">
        <w:rPr>
          <w:rFonts w:ascii="Times New Roman" w:hAnsi="Times New Roman" w:cs="Times New Roman"/>
          <w:sz w:val="28"/>
          <w:szCs w:val="28"/>
        </w:rPr>
        <w:t xml:space="preserve"> МРЗ-Медиана надхвърли 67%, то практически не </w:t>
      </w:r>
      <w:r w:rsidR="00C00C70" w:rsidRPr="006470C2">
        <w:rPr>
          <w:rFonts w:ascii="Times New Roman" w:hAnsi="Times New Roman" w:cs="Times New Roman"/>
          <w:sz w:val="28"/>
          <w:szCs w:val="28"/>
        </w:rPr>
        <w:t xml:space="preserve">би </w:t>
      </w:r>
      <w:r w:rsidRPr="006470C2">
        <w:rPr>
          <w:rFonts w:ascii="Times New Roman" w:hAnsi="Times New Roman" w:cs="Times New Roman"/>
          <w:sz w:val="28"/>
          <w:szCs w:val="28"/>
        </w:rPr>
        <w:t>следвало да има „нископлатени работници“</w:t>
      </w:r>
      <w:r w:rsidR="00C00C70" w:rsidRPr="006470C2">
        <w:rPr>
          <w:rFonts w:ascii="Times New Roman" w:hAnsi="Times New Roman" w:cs="Times New Roman"/>
          <w:sz w:val="28"/>
          <w:szCs w:val="28"/>
        </w:rPr>
        <w:t>.</w:t>
      </w:r>
    </w:p>
    <w:p w:rsidR="000C5B8D" w:rsidRPr="006470C2" w:rsidRDefault="000C5B8D" w:rsidP="00584B96">
      <w:pPr>
        <w:pStyle w:val="ListParagraph"/>
        <w:widowControl w:val="0"/>
        <w:numPr>
          <w:ilvl w:val="0"/>
          <w:numId w:val="43"/>
        </w:numPr>
        <w:autoSpaceDE w:val="0"/>
        <w:autoSpaceDN w:val="0"/>
        <w:spacing w:line="240" w:lineRule="auto"/>
        <w:ind w:right="51"/>
        <w:contextualSpacing w:val="0"/>
        <w:jc w:val="both"/>
        <w:rPr>
          <w:rFonts w:ascii="Times New Roman" w:hAnsi="Times New Roman" w:cs="Times New Roman"/>
          <w:sz w:val="28"/>
          <w:szCs w:val="28"/>
        </w:rPr>
      </w:pPr>
      <w:r w:rsidRPr="006470C2">
        <w:rPr>
          <w:rFonts w:ascii="Times New Roman" w:hAnsi="Times New Roman" w:cs="Times New Roman"/>
          <w:sz w:val="28"/>
          <w:szCs w:val="28"/>
        </w:rPr>
        <w:t xml:space="preserve">Това че делът на нископлатените работници е нисък или статистически не се отчитат такива, не означава, че всичко е наред, защото както всички едностранно прилагани методи, и този има недостатъци. Изследването на бедността следва да прилага комбинация от методи, включваща и абсолютна оценка на адекватността на дохода, защото </w:t>
      </w:r>
      <w:r w:rsidR="00986054" w:rsidRPr="006470C2">
        <w:rPr>
          <w:rFonts w:ascii="Times New Roman" w:hAnsi="Times New Roman" w:cs="Times New Roman"/>
          <w:sz w:val="28"/>
          <w:szCs w:val="28"/>
        </w:rPr>
        <w:t xml:space="preserve">широката </w:t>
      </w:r>
      <w:r w:rsidRPr="006470C2">
        <w:rPr>
          <w:rFonts w:ascii="Times New Roman" w:hAnsi="Times New Roman" w:cs="Times New Roman"/>
          <w:sz w:val="28"/>
          <w:szCs w:val="28"/>
        </w:rPr>
        <w:t>абсолютна бедност с нищо не превъзхожда</w:t>
      </w:r>
      <w:r w:rsidR="00986054" w:rsidRPr="006470C2">
        <w:rPr>
          <w:rFonts w:ascii="Times New Roman" w:hAnsi="Times New Roman" w:cs="Times New Roman"/>
          <w:sz w:val="28"/>
          <w:szCs w:val="28"/>
        </w:rPr>
        <w:t xml:space="preserve"> относително високата диференцирана бедност.</w:t>
      </w:r>
    </w:p>
    <w:p w:rsidR="007779CE" w:rsidRPr="006470C2" w:rsidRDefault="007779CE" w:rsidP="000D0A3D">
      <w:pPr>
        <w:pStyle w:val="ListParagraph"/>
        <w:widowControl w:val="0"/>
        <w:autoSpaceDE w:val="0"/>
        <w:autoSpaceDN w:val="0"/>
        <w:spacing w:line="240" w:lineRule="auto"/>
        <w:ind w:left="0" w:right="53"/>
        <w:jc w:val="both"/>
        <w:rPr>
          <w:rFonts w:ascii="Times New Roman" w:hAnsi="Times New Roman" w:cs="Times New Roman"/>
          <w:sz w:val="28"/>
          <w:szCs w:val="28"/>
        </w:rPr>
      </w:pPr>
      <w:r w:rsidRPr="006470C2">
        <w:rPr>
          <w:rFonts w:ascii="Times New Roman" w:hAnsi="Times New Roman" w:cs="Times New Roman"/>
          <w:b/>
          <w:sz w:val="28"/>
          <w:szCs w:val="28"/>
        </w:rPr>
        <w:t>Какво е заплата за издръжка</w:t>
      </w:r>
      <w:r w:rsidRPr="006470C2">
        <w:rPr>
          <w:rFonts w:ascii="Times New Roman" w:hAnsi="Times New Roman" w:cs="Times New Roman"/>
          <w:sz w:val="28"/>
          <w:szCs w:val="28"/>
        </w:rPr>
        <w:t xml:space="preserve">? </w:t>
      </w:r>
    </w:p>
    <w:p w:rsidR="007779CE" w:rsidRPr="006470C2" w:rsidRDefault="007779CE" w:rsidP="000D0A3D">
      <w:pPr>
        <w:pStyle w:val="ListParagraph"/>
        <w:widowControl w:val="0"/>
        <w:autoSpaceDE w:val="0"/>
        <w:autoSpaceDN w:val="0"/>
        <w:spacing w:line="240" w:lineRule="auto"/>
        <w:ind w:left="0" w:right="53"/>
        <w:jc w:val="both"/>
        <w:rPr>
          <w:rFonts w:ascii="Times New Roman" w:hAnsi="Times New Roman" w:cs="Times New Roman"/>
          <w:sz w:val="28"/>
          <w:szCs w:val="28"/>
        </w:rPr>
      </w:pPr>
      <w:r w:rsidRPr="006470C2">
        <w:rPr>
          <w:rFonts w:ascii="Times New Roman" w:hAnsi="Times New Roman" w:cs="Times New Roman"/>
          <w:i/>
          <w:sz w:val="28"/>
          <w:szCs w:val="28"/>
        </w:rPr>
        <w:t>На първо място</w:t>
      </w:r>
      <w:r w:rsidR="00B04200" w:rsidRPr="006470C2">
        <w:rPr>
          <w:rFonts w:ascii="Times New Roman" w:hAnsi="Times New Roman" w:cs="Times New Roman"/>
          <w:sz w:val="28"/>
          <w:szCs w:val="28"/>
        </w:rPr>
        <w:t>,</w:t>
      </w:r>
      <w:r w:rsidRPr="006470C2">
        <w:rPr>
          <w:rFonts w:ascii="Times New Roman" w:hAnsi="Times New Roman" w:cs="Times New Roman"/>
          <w:sz w:val="28"/>
          <w:szCs w:val="28"/>
        </w:rPr>
        <w:t xml:space="preserve"> това е заплата, т.е.</w:t>
      </w:r>
      <w:r w:rsidR="001C47D5" w:rsidRPr="006470C2">
        <w:rPr>
          <w:rFonts w:ascii="Times New Roman" w:hAnsi="Times New Roman" w:cs="Times New Roman"/>
          <w:sz w:val="28"/>
          <w:szCs w:val="28"/>
        </w:rPr>
        <w:t xml:space="preserve"> ЗИ е </w:t>
      </w:r>
      <w:r w:rsidRPr="006470C2">
        <w:rPr>
          <w:rFonts w:ascii="Times New Roman" w:hAnsi="Times New Roman" w:cs="Times New Roman"/>
          <w:sz w:val="28"/>
          <w:szCs w:val="28"/>
        </w:rPr>
        <w:t>свързан</w:t>
      </w:r>
      <w:r w:rsidR="001C47D5" w:rsidRPr="006470C2">
        <w:rPr>
          <w:rFonts w:ascii="Times New Roman" w:hAnsi="Times New Roman" w:cs="Times New Roman"/>
          <w:sz w:val="28"/>
          <w:szCs w:val="28"/>
        </w:rPr>
        <w:t>а</w:t>
      </w:r>
      <w:r w:rsidRPr="006470C2">
        <w:rPr>
          <w:rFonts w:ascii="Times New Roman" w:hAnsi="Times New Roman" w:cs="Times New Roman"/>
          <w:sz w:val="28"/>
          <w:szCs w:val="28"/>
        </w:rPr>
        <w:t xml:space="preserve"> с доходите, платени за </w:t>
      </w:r>
      <w:r w:rsidR="00986054" w:rsidRPr="006470C2">
        <w:rPr>
          <w:rFonts w:ascii="Times New Roman" w:hAnsi="Times New Roman" w:cs="Times New Roman"/>
          <w:sz w:val="28"/>
          <w:szCs w:val="28"/>
        </w:rPr>
        <w:t xml:space="preserve">положен </w:t>
      </w:r>
      <w:r w:rsidRPr="006470C2">
        <w:rPr>
          <w:rFonts w:ascii="Times New Roman" w:hAnsi="Times New Roman" w:cs="Times New Roman"/>
          <w:sz w:val="28"/>
          <w:szCs w:val="28"/>
        </w:rPr>
        <w:t xml:space="preserve">труд. Това е различно от </w:t>
      </w:r>
      <w:r w:rsidR="001C47D5" w:rsidRPr="006470C2">
        <w:rPr>
          <w:rFonts w:ascii="Times New Roman" w:hAnsi="Times New Roman" w:cs="Times New Roman"/>
          <w:sz w:val="28"/>
          <w:szCs w:val="28"/>
        </w:rPr>
        <w:t xml:space="preserve">понятието </w:t>
      </w:r>
      <w:r w:rsidRPr="006470C2">
        <w:rPr>
          <w:rFonts w:ascii="Times New Roman" w:hAnsi="Times New Roman" w:cs="Times New Roman"/>
          <w:sz w:val="28"/>
          <w:szCs w:val="28"/>
        </w:rPr>
        <w:t xml:space="preserve">„доход“, където източникът на дохода може да бъде държавата чрез социални помощи, обезщетения или поток от приходи от частен капитал или други източници. И е различен от минимум стандарт на доходите, който се опитва да установи адекватен </w:t>
      </w:r>
      <w:r w:rsidR="00B04200" w:rsidRPr="006470C2">
        <w:rPr>
          <w:rFonts w:ascii="Times New Roman" w:hAnsi="Times New Roman" w:cs="Times New Roman"/>
          <w:sz w:val="28"/>
          <w:szCs w:val="28"/>
        </w:rPr>
        <w:t xml:space="preserve">за </w:t>
      </w:r>
      <w:r w:rsidRPr="006470C2">
        <w:rPr>
          <w:rFonts w:ascii="Times New Roman" w:hAnsi="Times New Roman" w:cs="Times New Roman"/>
          <w:sz w:val="28"/>
          <w:szCs w:val="28"/>
        </w:rPr>
        <w:t>социалн</w:t>
      </w:r>
      <w:r w:rsidR="00B04200" w:rsidRPr="006470C2">
        <w:rPr>
          <w:rFonts w:ascii="Times New Roman" w:hAnsi="Times New Roman" w:cs="Times New Roman"/>
          <w:sz w:val="28"/>
          <w:szCs w:val="28"/>
        </w:rPr>
        <w:t>а защита</w:t>
      </w:r>
      <w:r w:rsidRPr="006470C2">
        <w:rPr>
          <w:rFonts w:ascii="Times New Roman" w:hAnsi="Times New Roman" w:cs="Times New Roman"/>
          <w:sz w:val="28"/>
          <w:szCs w:val="28"/>
        </w:rPr>
        <w:t xml:space="preserve"> нива за рабо</w:t>
      </w:r>
      <w:r w:rsidR="00B04200" w:rsidRPr="006470C2">
        <w:rPr>
          <w:rFonts w:ascii="Times New Roman" w:hAnsi="Times New Roman" w:cs="Times New Roman"/>
          <w:sz w:val="28"/>
          <w:szCs w:val="28"/>
        </w:rPr>
        <w:t>тещи и неработещи домакинства в</w:t>
      </w:r>
      <w:r w:rsidRPr="006470C2">
        <w:rPr>
          <w:rFonts w:ascii="Times New Roman" w:hAnsi="Times New Roman" w:cs="Times New Roman"/>
          <w:sz w:val="28"/>
          <w:szCs w:val="28"/>
        </w:rPr>
        <w:t xml:space="preserve"> бедност.  </w:t>
      </w:r>
    </w:p>
    <w:p w:rsidR="007779CE" w:rsidRPr="006470C2" w:rsidRDefault="002B40BD" w:rsidP="000D0A3D">
      <w:pPr>
        <w:spacing w:after="200" w:line="240" w:lineRule="auto"/>
        <w:jc w:val="both"/>
        <w:rPr>
          <w:rFonts w:ascii="Times New Roman" w:hAnsi="Times New Roman" w:cs="Times New Roman"/>
          <w:sz w:val="28"/>
          <w:szCs w:val="28"/>
        </w:rPr>
      </w:pPr>
      <w:r w:rsidRPr="006470C2">
        <w:rPr>
          <w:rFonts w:ascii="Times New Roman" w:hAnsi="Times New Roman" w:cs="Times New Roman"/>
          <w:b/>
          <w:sz w:val="28"/>
          <w:szCs w:val="28"/>
        </w:rPr>
        <w:t xml:space="preserve">Заплата за издръжка </w:t>
      </w:r>
      <w:r w:rsidR="007779CE" w:rsidRPr="006470C2">
        <w:rPr>
          <w:rFonts w:ascii="Times New Roman" w:hAnsi="Times New Roman" w:cs="Times New Roman"/>
          <w:b/>
          <w:sz w:val="28"/>
          <w:szCs w:val="28"/>
        </w:rPr>
        <w:t>се отнася до доход от работа, достатъчен да постигне скромен, но приемлив стандарт на живот</w:t>
      </w:r>
      <w:r w:rsidR="007779CE" w:rsidRPr="006470C2">
        <w:rPr>
          <w:rStyle w:val="FootnoteReference"/>
          <w:sz w:val="28"/>
          <w:szCs w:val="28"/>
        </w:rPr>
        <w:footnoteReference w:id="2"/>
      </w:r>
      <w:r w:rsidR="007779CE" w:rsidRPr="006470C2">
        <w:rPr>
          <w:rFonts w:ascii="Times New Roman" w:hAnsi="Times New Roman" w:cs="Times New Roman"/>
          <w:sz w:val="28"/>
          <w:szCs w:val="28"/>
        </w:rPr>
        <w:t>. Много дефиниции подчертават, че доходите, получени от заплата, трябва да бъдат достатъчни, за да се осигури активно участие в обще</w:t>
      </w:r>
      <w:r w:rsidRPr="006470C2">
        <w:rPr>
          <w:rFonts w:ascii="Times New Roman" w:hAnsi="Times New Roman" w:cs="Times New Roman"/>
          <w:sz w:val="28"/>
          <w:szCs w:val="28"/>
        </w:rPr>
        <w:t>ствения и социален живот</w:t>
      </w:r>
      <w:r w:rsidR="007779CE" w:rsidRPr="006470C2">
        <w:rPr>
          <w:rFonts w:ascii="Times New Roman" w:hAnsi="Times New Roman" w:cs="Times New Roman"/>
          <w:sz w:val="28"/>
          <w:szCs w:val="28"/>
        </w:rPr>
        <w:t xml:space="preserve">; например, </w:t>
      </w:r>
      <w:r w:rsidR="007779CE" w:rsidRPr="006470C2">
        <w:rPr>
          <w:rFonts w:ascii="Times New Roman" w:hAnsi="Times New Roman" w:cs="Times New Roman"/>
          <w:b/>
          <w:sz w:val="28"/>
          <w:szCs w:val="28"/>
        </w:rPr>
        <w:t>трябва да осигури "средствата и свободното време за участие в гражданския живот на нацията"</w:t>
      </w:r>
      <w:r w:rsidR="007779CE" w:rsidRPr="006470C2">
        <w:rPr>
          <w:rFonts w:ascii="Times New Roman" w:hAnsi="Times New Roman" w:cs="Times New Roman"/>
          <w:sz w:val="28"/>
          <w:szCs w:val="28"/>
        </w:rPr>
        <w:t xml:space="preserve"> (Glickman, цитиран в Anker и Anker, 2017), както </w:t>
      </w:r>
      <w:r w:rsidR="007779CE" w:rsidRPr="006470C2">
        <w:rPr>
          <w:rFonts w:ascii="Times New Roman" w:hAnsi="Times New Roman" w:cs="Times New Roman"/>
          <w:b/>
          <w:sz w:val="28"/>
          <w:szCs w:val="28"/>
        </w:rPr>
        <w:t>и осигуряване на адекватни материални средства от гледна точка на храна и подслон.</w:t>
      </w:r>
      <w:r w:rsidR="007779CE" w:rsidRPr="006470C2">
        <w:rPr>
          <w:rFonts w:ascii="Times New Roman" w:hAnsi="Times New Roman" w:cs="Times New Roman"/>
          <w:sz w:val="28"/>
          <w:szCs w:val="28"/>
        </w:rPr>
        <w:t xml:space="preserve"> Акцентът е върху нуждите: стандарт на живот, който не включва принудително лишаване от неща и услуги, считани за съществени за приемлив жизнен стандарт, основан на социален консенсус.</w:t>
      </w:r>
    </w:p>
    <w:p w:rsidR="007779CE" w:rsidRPr="006470C2" w:rsidRDefault="00986054" w:rsidP="000D0A3D">
      <w:pPr>
        <w:spacing w:after="200" w:line="240" w:lineRule="auto"/>
        <w:jc w:val="both"/>
        <w:rPr>
          <w:rFonts w:ascii="Times New Roman" w:hAnsi="Times New Roman" w:cs="Times New Roman"/>
          <w:sz w:val="28"/>
          <w:szCs w:val="28"/>
        </w:rPr>
      </w:pPr>
      <w:r w:rsidRPr="006470C2">
        <w:rPr>
          <w:rFonts w:ascii="Times New Roman" w:hAnsi="Times New Roman" w:cs="Times New Roman"/>
          <w:sz w:val="28"/>
          <w:szCs w:val="28"/>
        </w:rPr>
        <w:t>Всички дефиниции за ЗИ</w:t>
      </w:r>
      <w:r w:rsidR="007779CE" w:rsidRPr="006470C2">
        <w:rPr>
          <w:rFonts w:ascii="Times New Roman" w:hAnsi="Times New Roman" w:cs="Times New Roman"/>
          <w:sz w:val="28"/>
          <w:szCs w:val="28"/>
        </w:rPr>
        <w:t xml:space="preserve"> се свеждат до изплащане прехраната и генериране на </w:t>
      </w:r>
      <w:r w:rsidRPr="006470C2">
        <w:rPr>
          <w:rFonts w:ascii="Times New Roman" w:hAnsi="Times New Roman" w:cs="Times New Roman"/>
          <w:sz w:val="28"/>
          <w:szCs w:val="28"/>
        </w:rPr>
        <w:t>„</w:t>
      </w:r>
      <w:r w:rsidR="007779CE" w:rsidRPr="006470C2">
        <w:rPr>
          <w:rFonts w:ascii="Times New Roman" w:hAnsi="Times New Roman" w:cs="Times New Roman"/>
          <w:sz w:val="28"/>
          <w:szCs w:val="28"/>
        </w:rPr>
        <w:t>приличен</w:t>
      </w:r>
      <w:r w:rsidRPr="006470C2">
        <w:rPr>
          <w:rFonts w:ascii="Times New Roman" w:hAnsi="Times New Roman" w:cs="Times New Roman"/>
          <w:sz w:val="28"/>
          <w:szCs w:val="28"/>
        </w:rPr>
        <w:t>“</w:t>
      </w:r>
      <w:r w:rsidR="007779CE" w:rsidRPr="006470C2">
        <w:rPr>
          <w:rFonts w:ascii="Times New Roman" w:hAnsi="Times New Roman" w:cs="Times New Roman"/>
          <w:sz w:val="28"/>
          <w:szCs w:val="28"/>
        </w:rPr>
        <w:t xml:space="preserve"> или </w:t>
      </w:r>
      <w:r w:rsidRPr="006470C2">
        <w:rPr>
          <w:rFonts w:ascii="Times New Roman" w:hAnsi="Times New Roman" w:cs="Times New Roman"/>
          <w:sz w:val="28"/>
          <w:szCs w:val="28"/>
        </w:rPr>
        <w:t>„</w:t>
      </w:r>
      <w:r w:rsidR="007779CE" w:rsidRPr="006470C2">
        <w:rPr>
          <w:rFonts w:ascii="Times New Roman" w:hAnsi="Times New Roman" w:cs="Times New Roman"/>
          <w:sz w:val="28"/>
          <w:szCs w:val="28"/>
        </w:rPr>
        <w:t>социално приемлив</w:t>
      </w:r>
      <w:r w:rsidR="007D6F9F" w:rsidRPr="006470C2">
        <w:rPr>
          <w:rFonts w:ascii="Times New Roman" w:hAnsi="Times New Roman" w:cs="Times New Roman"/>
          <w:sz w:val="28"/>
          <w:szCs w:val="28"/>
        </w:rPr>
        <w:t xml:space="preserve"> </w:t>
      </w:r>
      <w:r w:rsidR="007779CE" w:rsidRPr="006470C2">
        <w:rPr>
          <w:rFonts w:ascii="Times New Roman" w:hAnsi="Times New Roman" w:cs="Times New Roman"/>
          <w:sz w:val="28"/>
          <w:szCs w:val="28"/>
        </w:rPr>
        <w:t>минимум стандарт на живот</w:t>
      </w:r>
      <w:r w:rsidRPr="006470C2">
        <w:rPr>
          <w:rFonts w:ascii="Times New Roman" w:hAnsi="Times New Roman" w:cs="Times New Roman"/>
          <w:sz w:val="28"/>
          <w:szCs w:val="28"/>
        </w:rPr>
        <w:t>“</w:t>
      </w:r>
      <w:r w:rsidR="007779CE" w:rsidRPr="006470C2">
        <w:rPr>
          <w:rFonts w:ascii="Times New Roman" w:hAnsi="Times New Roman" w:cs="Times New Roman"/>
          <w:sz w:val="28"/>
          <w:szCs w:val="28"/>
        </w:rPr>
        <w:t xml:space="preserve">. Това се оперира до голяма степен през материалните условия: тоест като заплата, която генерира доход </w:t>
      </w:r>
      <w:r w:rsidRPr="006470C2">
        <w:rPr>
          <w:rFonts w:ascii="Times New Roman" w:hAnsi="Times New Roman" w:cs="Times New Roman"/>
          <w:sz w:val="28"/>
          <w:szCs w:val="28"/>
        </w:rPr>
        <w:t>- достатъчен</w:t>
      </w:r>
      <w:r w:rsidR="007779CE" w:rsidRPr="006470C2">
        <w:rPr>
          <w:rFonts w:ascii="Times New Roman" w:hAnsi="Times New Roman" w:cs="Times New Roman"/>
          <w:sz w:val="28"/>
          <w:szCs w:val="28"/>
        </w:rPr>
        <w:t xml:space="preserve"> за </w:t>
      </w:r>
      <w:r w:rsidRPr="006470C2">
        <w:rPr>
          <w:rFonts w:ascii="Times New Roman" w:hAnsi="Times New Roman" w:cs="Times New Roman"/>
          <w:sz w:val="28"/>
          <w:szCs w:val="28"/>
        </w:rPr>
        <w:t>задоволяване на</w:t>
      </w:r>
      <w:r w:rsidR="007779CE" w:rsidRPr="006470C2">
        <w:rPr>
          <w:rFonts w:ascii="Times New Roman" w:hAnsi="Times New Roman" w:cs="Times New Roman"/>
          <w:sz w:val="28"/>
          <w:szCs w:val="28"/>
        </w:rPr>
        <w:t xml:space="preserve"> „основните потребности“ от живота по отношение на храна, подслон и други основни нужди. Това е изходно ниво на всички дефиниции на ЗИ</w:t>
      </w:r>
      <w:r w:rsidRPr="006470C2">
        <w:rPr>
          <w:rFonts w:ascii="Times New Roman" w:hAnsi="Times New Roman" w:cs="Times New Roman"/>
          <w:sz w:val="28"/>
          <w:szCs w:val="28"/>
        </w:rPr>
        <w:t xml:space="preserve"> и то</w:t>
      </w:r>
      <w:r w:rsidR="007779CE" w:rsidRPr="006470C2">
        <w:rPr>
          <w:rFonts w:ascii="Times New Roman" w:hAnsi="Times New Roman" w:cs="Times New Roman"/>
          <w:sz w:val="28"/>
          <w:szCs w:val="28"/>
        </w:rPr>
        <w:t xml:space="preserve"> повдига важния въпрос за това</w:t>
      </w:r>
      <w:r w:rsidRPr="006470C2">
        <w:rPr>
          <w:rFonts w:ascii="Times New Roman" w:hAnsi="Times New Roman" w:cs="Times New Roman"/>
          <w:sz w:val="28"/>
          <w:szCs w:val="28"/>
        </w:rPr>
        <w:t>,</w:t>
      </w:r>
      <w:r w:rsidR="007779CE" w:rsidRPr="006470C2">
        <w:rPr>
          <w:rFonts w:ascii="Times New Roman" w:hAnsi="Times New Roman" w:cs="Times New Roman"/>
          <w:sz w:val="28"/>
          <w:szCs w:val="28"/>
        </w:rPr>
        <w:t xml:space="preserve"> как да определим „приличен“ или „социално приемлив“ стандарт на живот и как този стандарт е „договорен“ на практика. Какво се смята за "приличен" </w:t>
      </w:r>
      <w:r w:rsidR="00B04200" w:rsidRPr="006470C2">
        <w:rPr>
          <w:rFonts w:ascii="Times New Roman" w:hAnsi="Times New Roman" w:cs="Times New Roman"/>
          <w:sz w:val="28"/>
          <w:szCs w:val="28"/>
        </w:rPr>
        <w:t xml:space="preserve"> стандарт. До</w:t>
      </w:r>
      <w:r w:rsidR="007779CE" w:rsidRPr="006470C2">
        <w:rPr>
          <w:rFonts w:ascii="Times New Roman" w:hAnsi="Times New Roman" w:cs="Times New Roman"/>
          <w:sz w:val="28"/>
          <w:szCs w:val="28"/>
        </w:rPr>
        <w:t xml:space="preserve"> го</w:t>
      </w:r>
      <w:r w:rsidR="009A4010" w:rsidRPr="006470C2">
        <w:rPr>
          <w:rFonts w:ascii="Times New Roman" w:hAnsi="Times New Roman" w:cs="Times New Roman"/>
          <w:sz w:val="28"/>
          <w:szCs w:val="28"/>
        </w:rPr>
        <w:t>ляма степен оценката е субектив</w:t>
      </w:r>
      <w:r w:rsidR="007779CE" w:rsidRPr="006470C2">
        <w:rPr>
          <w:rFonts w:ascii="Times New Roman" w:hAnsi="Times New Roman" w:cs="Times New Roman"/>
          <w:sz w:val="28"/>
          <w:szCs w:val="28"/>
        </w:rPr>
        <w:t>н</w:t>
      </w:r>
      <w:r w:rsidR="009A4010" w:rsidRPr="006470C2">
        <w:rPr>
          <w:rFonts w:ascii="Times New Roman" w:hAnsi="Times New Roman" w:cs="Times New Roman"/>
          <w:sz w:val="28"/>
          <w:szCs w:val="28"/>
        </w:rPr>
        <w:t>а</w:t>
      </w:r>
      <w:r w:rsidR="007779CE" w:rsidRPr="006470C2">
        <w:rPr>
          <w:rFonts w:ascii="Times New Roman" w:hAnsi="Times New Roman" w:cs="Times New Roman"/>
          <w:sz w:val="28"/>
          <w:szCs w:val="28"/>
        </w:rPr>
        <w:t xml:space="preserve">, въпреки че може да са обективни основанията за оценка на адекватността на жизнения стандарт или социалното участие (Goedemé et al, 2015, стр. 30–34). </w:t>
      </w:r>
    </w:p>
    <w:p w:rsidR="007779CE" w:rsidRPr="006470C2" w:rsidRDefault="00986054" w:rsidP="000D0A3D">
      <w:pPr>
        <w:spacing w:after="200" w:line="240" w:lineRule="auto"/>
        <w:jc w:val="both"/>
        <w:rPr>
          <w:sz w:val="28"/>
          <w:szCs w:val="28"/>
        </w:rPr>
      </w:pPr>
      <w:r w:rsidRPr="006470C2">
        <w:rPr>
          <w:rFonts w:ascii="Times New Roman" w:hAnsi="Times New Roman" w:cs="Times New Roman"/>
          <w:sz w:val="28"/>
          <w:szCs w:val="28"/>
        </w:rPr>
        <w:t>На практика</w:t>
      </w:r>
      <w:r w:rsidR="004B61F9" w:rsidRPr="006470C2">
        <w:rPr>
          <w:rFonts w:ascii="Times New Roman" w:hAnsi="Times New Roman" w:cs="Times New Roman"/>
          <w:sz w:val="28"/>
          <w:szCs w:val="28"/>
        </w:rPr>
        <w:t xml:space="preserve"> общият подход</w:t>
      </w:r>
      <w:r w:rsidR="007779CE" w:rsidRPr="006470C2">
        <w:rPr>
          <w:rFonts w:ascii="Times New Roman" w:hAnsi="Times New Roman" w:cs="Times New Roman"/>
          <w:sz w:val="28"/>
          <w:szCs w:val="28"/>
        </w:rPr>
        <w:t xml:space="preserve"> трябва да се основава на консенсус </w:t>
      </w:r>
      <w:r w:rsidR="00B04200" w:rsidRPr="006470C2">
        <w:rPr>
          <w:rFonts w:ascii="Times New Roman" w:hAnsi="Times New Roman" w:cs="Times New Roman"/>
          <w:sz w:val="28"/>
          <w:szCs w:val="28"/>
        </w:rPr>
        <w:t xml:space="preserve">при </w:t>
      </w:r>
      <w:r w:rsidR="007779CE" w:rsidRPr="006470C2">
        <w:rPr>
          <w:rFonts w:ascii="Times New Roman" w:hAnsi="Times New Roman" w:cs="Times New Roman"/>
          <w:sz w:val="28"/>
          <w:szCs w:val="28"/>
        </w:rPr>
        <w:t>идентифицира</w:t>
      </w:r>
      <w:r w:rsidR="00B04200" w:rsidRPr="006470C2">
        <w:rPr>
          <w:rFonts w:ascii="Times New Roman" w:hAnsi="Times New Roman" w:cs="Times New Roman"/>
          <w:sz w:val="28"/>
          <w:szCs w:val="28"/>
        </w:rPr>
        <w:t>не на</w:t>
      </w:r>
      <w:r w:rsidR="007779CE" w:rsidRPr="006470C2">
        <w:rPr>
          <w:rFonts w:ascii="Times New Roman" w:hAnsi="Times New Roman" w:cs="Times New Roman"/>
          <w:sz w:val="28"/>
          <w:szCs w:val="28"/>
        </w:rPr>
        <w:t xml:space="preserve"> </w:t>
      </w:r>
      <w:r w:rsidR="00B04200" w:rsidRPr="006470C2">
        <w:rPr>
          <w:rFonts w:ascii="Times New Roman" w:hAnsi="Times New Roman" w:cs="Times New Roman"/>
          <w:sz w:val="28"/>
          <w:szCs w:val="28"/>
        </w:rPr>
        <w:t xml:space="preserve">потребителска </w:t>
      </w:r>
      <w:r w:rsidR="007779CE" w:rsidRPr="006470C2">
        <w:rPr>
          <w:rFonts w:ascii="Times New Roman" w:hAnsi="Times New Roman" w:cs="Times New Roman"/>
          <w:sz w:val="28"/>
          <w:szCs w:val="28"/>
        </w:rPr>
        <w:t xml:space="preserve">кошница от стоки и услуги. </w:t>
      </w:r>
      <w:r w:rsidR="00600565" w:rsidRPr="006470C2">
        <w:rPr>
          <w:rFonts w:ascii="Times New Roman" w:hAnsi="Times New Roman" w:cs="Times New Roman"/>
          <w:sz w:val="28"/>
          <w:szCs w:val="28"/>
        </w:rPr>
        <w:t xml:space="preserve">За структурирането на потребителската кошница може да се </w:t>
      </w:r>
      <w:r w:rsidR="007779CE" w:rsidRPr="006470C2">
        <w:rPr>
          <w:rFonts w:ascii="Times New Roman" w:hAnsi="Times New Roman" w:cs="Times New Roman"/>
          <w:sz w:val="28"/>
          <w:szCs w:val="28"/>
        </w:rPr>
        <w:t xml:space="preserve"> използват  данни</w:t>
      </w:r>
      <w:r w:rsidR="00600565" w:rsidRPr="006470C2">
        <w:rPr>
          <w:rFonts w:ascii="Times New Roman" w:hAnsi="Times New Roman" w:cs="Times New Roman"/>
          <w:sz w:val="28"/>
          <w:szCs w:val="28"/>
        </w:rPr>
        <w:t xml:space="preserve"> от домакински бюджети, </w:t>
      </w:r>
      <w:r w:rsidR="007779CE" w:rsidRPr="006470C2">
        <w:rPr>
          <w:rFonts w:ascii="Times New Roman" w:hAnsi="Times New Roman" w:cs="Times New Roman"/>
          <w:sz w:val="28"/>
          <w:szCs w:val="28"/>
        </w:rPr>
        <w:t xml:space="preserve"> или данни от проучван</w:t>
      </w:r>
      <w:r w:rsidR="00600565" w:rsidRPr="006470C2">
        <w:rPr>
          <w:rFonts w:ascii="Times New Roman" w:hAnsi="Times New Roman" w:cs="Times New Roman"/>
          <w:sz w:val="28"/>
          <w:szCs w:val="28"/>
        </w:rPr>
        <w:t xml:space="preserve">ия, експертни или научни разработки </w:t>
      </w:r>
      <w:r w:rsidR="007779CE" w:rsidRPr="006470C2">
        <w:rPr>
          <w:rFonts w:ascii="Times New Roman" w:hAnsi="Times New Roman" w:cs="Times New Roman"/>
          <w:sz w:val="28"/>
          <w:szCs w:val="28"/>
        </w:rPr>
        <w:t xml:space="preserve">относно потреблението </w:t>
      </w:r>
      <w:r w:rsidR="00600565" w:rsidRPr="006470C2">
        <w:rPr>
          <w:rFonts w:ascii="Times New Roman" w:hAnsi="Times New Roman" w:cs="Times New Roman"/>
          <w:sz w:val="28"/>
          <w:szCs w:val="28"/>
        </w:rPr>
        <w:t>на отделните социални групи</w:t>
      </w:r>
      <w:r w:rsidR="007779CE" w:rsidRPr="006470C2">
        <w:rPr>
          <w:rFonts w:ascii="Times New Roman" w:hAnsi="Times New Roman" w:cs="Times New Roman"/>
          <w:sz w:val="28"/>
          <w:szCs w:val="28"/>
        </w:rPr>
        <w:t xml:space="preserve">. </w:t>
      </w:r>
    </w:p>
    <w:p w:rsidR="007779CE" w:rsidRPr="006470C2" w:rsidRDefault="007779CE" w:rsidP="000D0A3D">
      <w:pPr>
        <w:spacing w:after="200" w:line="240" w:lineRule="auto"/>
        <w:jc w:val="both"/>
        <w:rPr>
          <w:rFonts w:ascii="Times New Roman" w:hAnsi="Times New Roman" w:cs="Times New Roman"/>
          <w:sz w:val="28"/>
          <w:szCs w:val="28"/>
        </w:rPr>
      </w:pPr>
      <w:r w:rsidRPr="006470C2">
        <w:rPr>
          <w:rFonts w:ascii="Times New Roman" w:hAnsi="Times New Roman" w:cs="Times New Roman"/>
          <w:sz w:val="28"/>
          <w:szCs w:val="28"/>
        </w:rPr>
        <w:t>Друг важен момент, който е заложен в дефинициите</w:t>
      </w:r>
      <w:r w:rsidR="00600565" w:rsidRPr="006470C2">
        <w:rPr>
          <w:rFonts w:ascii="Times New Roman" w:hAnsi="Times New Roman" w:cs="Times New Roman"/>
          <w:sz w:val="28"/>
          <w:szCs w:val="28"/>
        </w:rPr>
        <w:t xml:space="preserve"> за ЗИ</w:t>
      </w:r>
      <w:r w:rsidR="00986054" w:rsidRPr="006470C2">
        <w:rPr>
          <w:rFonts w:ascii="Times New Roman" w:hAnsi="Times New Roman" w:cs="Times New Roman"/>
          <w:sz w:val="28"/>
          <w:szCs w:val="28"/>
        </w:rPr>
        <w:t>,</w:t>
      </w:r>
      <w:r w:rsidR="00600565" w:rsidRPr="006470C2">
        <w:rPr>
          <w:rFonts w:ascii="Times New Roman" w:hAnsi="Times New Roman" w:cs="Times New Roman"/>
          <w:sz w:val="28"/>
          <w:szCs w:val="28"/>
        </w:rPr>
        <w:t xml:space="preserve"> е нейният размер да осигурява </w:t>
      </w:r>
      <w:r w:rsidR="00986054" w:rsidRPr="006470C2">
        <w:rPr>
          <w:rFonts w:ascii="Times New Roman" w:hAnsi="Times New Roman" w:cs="Times New Roman"/>
          <w:sz w:val="28"/>
          <w:szCs w:val="28"/>
        </w:rPr>
        <w:t xml:space="preserve"> възможност з</w:t>
      </w:r>
      <w:r w:rsidRPr="006470C2">
        <w:rPr>
          <w:rFonts w:ascii="Times New Roman" w:hAnsi="Times New Roman" w:cs="Times New Roman"/>
          <w:sz w:val="28"/>
          <w:szCs w:val="28"/>
        </w:rPr>
        <w:t>а активно гражданс</w:t>
      </w:r>
      <w:r w:rsidR="00986054" w:rsidRPr="006470C2">
        <w:rPr>
          <w:rFonts w:ascii="Times New Roman" w:hAnsi="Times New Roman" w:cs="Times New Roman"/>
          <w:sz w:val="28"/>
          <w:szCs w:val="28"/>
        </w:rPr>
        <w:t>к</w:t>
      </w:r>
      <w:r w:rsidRPr="006470C2">
        <w:rPr>
          <w:rFonts w:ascii="Times New Roman" w:hAnsi="Times New Roman" w:cs="Times New Roman"/>
          <w:sz w:val="28"/>
          <w:szCs w:val="28"/>
        </w:rPr>
        <w:t xml:space="preserve">о и социално участие. </w:t>
      </w:r>
      <w:r w:rsidR="00600565" w:rsidRPr="006470C2">
        <w:rPr>
          <w:rFonts w:ascii="Times New Roman" w:hAnsi="Times New Roman" w:cs="Times New Roman"/>
          <w:sz w:val="28"/>
          <w:szCs w:val="28"/>
        </w:rPr>
        <w:t xml:space="preserve">Това налага в потребителската кошница да бъдат включени </w:t>
      </w:r>
      <w:r w:rsidRPr="006470C2">
        <w:rPr>
          <w:rFonts w:ascii="Times New Roman" w:hAnsi="Times New Roman" w:cs="Times New Roman"/>
          <w:sz w:val="28"/>
          <w:szCs w:val="28"/>
        </w:rPr>
        <w:t>разходите за „</w:t>
      </w:r>
      <w:r w:rsidR="004B61F9" w:rsidRPr="006470C2">
        <w:rPr>
          <w:rFonts w:ascii="Times New Roman" w:hAnsi="Times New Roman" w:cs="Times New Roman"/>
          <w:sz w:val="28"/>
          <w:szCs w:val="28"/>
        </w:rPr>
        <w:t>с</w:t>
      </w:r>
      <w:r w:rsidRPr="006470C2">
        <w:rPr>
          <w:rFonts w:ascii="Times New Roman" w:hAnsi="Times New Roman" w:cs="Times New Roman"/>
          <w:sz w:val="28"/>
          <w:szCs w:val="28"/>
        </w:rPr>
        <w:t>оциален живот“</w:t>
      </w:r>
      <w:r w:rsidR="007D6F9F" w:rsidRPr="006470C2">
        <w:rPr>
          <w:rFonts w:ascii="Times New Roman" w:hAnsi="Times New Roman" w:cs="Times New Roman"/>
          <w:sz w:val="28"/>
          <w:szCs w:val="28"/>
        </w:rPr>
        <w:t>,</w:t>
      </w:r>
      <w:r w:rsidRPr="006470C2">
        <w:rPr>
          <w:rFonts w:ascii="Times New Roman" w:hAnsi="Times New Roman" w:cs="Times New Roman"/>
          <w:sz w:val="28"/>
          <w:szCs w:val="28"/>
        </w:rPr>
        <w:t xml:space="preserve"> </w:t>
      </w:r>
      <w:r w:rsidR="007D6F9F" w:rsidRPr="006470C2">
        <w:rPr>
          <w:rFonts w:ascii="Times New Roman" w:hAnsi="Times New Roman" w:cs="Times New Roman"/>
          <w:sz w:val="28"/>
          <w:szCs w:val="28"/>
        </w:rPr>
        <w:t>за</w:t>
      </w:r>
      <w:r w:rsidR="004B61F9" w:rsidRPr="006470C2">
        <w:rPr>
          <w:rFonts w:ascii="Times New Roman" w:hAnsi="Times New Roman" w:cs="Times New Roman"/>
          <w:sz w:val="28"/>
          <w:szCs w:val="28"/>
        </w:rPr>
        <w:t xml:space="preserve"> </w:t>
      </w:r>
      <w:r w:rsidRPr="006470C2">
        <w:rPr>
          <w:rFonts w:ascii="Times New Roman" w:hAnsi="Times New Roman" w:cs="Times New Roman"/>
          <w:sz w:val="28"/>
          <w:szCs w:val="28"/>
        </w:rPr>
        <w:t>занимания със спорт,</w:t>
      </w:r>
      <w:r w:rsidR="009A4010" w:rsidRPr="006470C2">
        <w:rPr>
          <w:rFonts w:ascii="Times New Roman" w:hAnsi="Times New Roman" w:cs="Times New Roman"/>
          <w:sz w:val="28"/>
          <w:szCs w:val="28"/>
        </w:rPr>
        <w:t xml:space="preserve"> отдих и почивка,</w:t>
      </w:r>
      <w:r w:rsidRPr="006470C2">
        <w:rPr>
          <w:rFonts w:ascii="Times New Roman" w:hAnsi="Times New Roman" w:cs="Times New Roman"/>
          <w:sz w:val="28"/>
          <w:szCs w:val="28"/>
        </w:rPr>
        <w:t xml:space="preserve"> </w:t>
      </w:r>
      <w:r w:rsidR="007D6F9F" w:rsidRPr="006470C2">
        <w:rPr>
          <w:rFonts w:ascii="Times New Roman" w:hAnsi="Times New Roman" w:cs="Times New Roman"/>
          <w:sz w:val="28"/>
          <w:szCs w:val="28"/>
        </w:rPr>
        <w:t>за</w:t>
      </w:r>
      <w:r w:rsidRPr="006470C2">
        <w:rPr>
          <w:rFonts w:ascii="Times New Roman" w:hAnsi="Times New Roman" w:cs="Times New Roman"/>
          <w:sz w:val="28"/>
          <w:szCs w:val="28"/>
        </w:rPr>
        <w:t xml:space="preserve"> достъп до информация и медийни източници, позволяващи информирано гражданство </w:t>
      </w:r>
      <w:r w:rsidR="00600565" w:rsidRPr="006470C2">
        <w:rPr>
          <w:rFonts w:ascii="Times New Roman" w:hAnsi="Times New Roman" w:cs="Times New Roman"/>
          <w:sz w:val="28"/>
          <w:szCs w:val="28"/>
        </w:rPr>
        <w:t>пр</w:t>
      </w:r>
      <w:r w:rsidRPr="006470C2">
        <w:rPr>
          <w:rFonts w:ascii="Times New Roman" w:hAnsi="Times New Roman" w:cs="Times New Roman"/>
          <w:sz w:val="28"/>
          <w:szCs w:val="28"/>
        </w:rPr>
        <w:t>и вземане на решения и т.н.</w:t>
      </w:r>
      <w:r w:rsidR="007D6F9F" w:rsidRPr="006470C2">
        <w:rPr>
          <w:rFonts w:ascii="Times New Roman" w:hAnsi="Times New Roman" w:cs="Times New Roman"/>
          <w:sz w:val="28"/>
          <w:szCs w:val="28"/>
        </w:rPr>
        <w:t xml:space="preserve">, </w:t>
      </w:r>
      <w:r w:rsidR="007D6F9F" w:rsidRPr="006470C2">
        <w:rPr>
          <w:rFonts w:ascii="Times New Roman" w:hAnsi="Times New Roman" w:cs="Times New Roman"/>
          <w:b/>
          <w:sz w:val="28"/>
          <w:szCs w:val="28"/>
        </w:rPr>
        <w:t>но се изключва консумацията на алкохол и тютюн</w:t>
      </w:r>
      <w:r w:rsidR="007D6F9F" w:rsidRPr="006470C2">
        <w:rPr>
          <w:rFonts w:ascii="Times New Roman" w:hAnsi="Times New Roman" w:cs="Times New Roman"/>
          <w:sz w:val="28"/>
          <w:szCs w:val="28"/>
        </w:rPr>
        <w:t xml:space="preserve"> (Anker, 2011a).</w:t>
      </w:r>
    </w:p>
    <w:p w:rsidR="007779CE" w:rsidRPr="006470C2" w:rsidRDefault="00600565" w:rsidP="000D0A3D">
      <w:pPr>
        <w:spacing w:after="200" w:line="240" w:lineRule="auto"/>
        <w:jc w:val="both"/>
        <w:rPr>
          <w:rFonts w:ascii="Times New Roman" w:hAnsi="Times New Roman" w:cs="Times New Roman"/>
          <w:sz w:val="28"/>
          <w:szCs w:val="28"/>
        </w:rPr>
      </w:pPr>
      <w:r w:rsidRPr="006470C2">
        <w:rPr>
          <w:rFonts w:ascii="Times New Roman" w:hAnsi="Times New Roman" w:cs="Times New Roman"/>
          <w:sz w:val="28"/>
          <w:szCs w:val="28"/>
        </w:rPr>
        <w:t xml:space="preserve">Възможността </w:t>
      </w:r>
      <w:r w:rsidR="007779CE" w:rsidRPr="006470C2">
        <w:rPr>
          <w:rFonts w:ascii="Times New Roman" w:hAnsi="Times New Roman" w:cs="Times New Roman"/>
          <w:sz w:val="28"/>
          <w:szCs w:val="28"/>
        </w:rPr>
        <w:t>„да живеем с достойнство“ и „да поддържам</w:t>
      </w:r>
      <w:r w:rsidR="00986054" w:rsidRPr="006470C2">
        <w:rPr>
          <w:rFonts w:ascii="Times New Roman" w:hAnsi="Times New Roman" w:cs="Times New Roman"/>
          <w:sz w:val="28"/>
          <w:szCs w:val="28"/>
        </w:rPr>
        <w:t>е</w:t>
      </w:r>
      <w:r w:rsidR="007779CE" w:rsidRPr="006470C2">
        <w:rPr>
          <w:rFonts w:ascii="Times New Roman" w:hAnsi="Times New Roman" w:cs="Times New Roman"/>
          <w:sz w:val="28"/>
          <w:szCs w:val="28"/>
        </w:rPr>
        <w:t xml:space="preserve"> самоуважение“ също имплицитно се признава </w:t>
      </w:r>
      <w:r w:rsidR="00986054" w:rsidRPr="006470C2">
        <w:rPr>
          <w:rFonts w:ascii="Times New Roman" w:hAnsi="Times New Roman" w:cs="Times New Roman"/>
          <w:sz w:val="28"/>
          <w:szCs w:val="28"/>
        </w:rPr>
        <w:t>като елемент н</w:t>
      </w:r>
      <w:r w:rsidR="007779CE" w:rsidRPr="006470C2">
        <w:rPr>
          <w:rFonts w:ascii="Times New Roman" w:hAnsi="Times New Roman" w:cs="Times New Roman"/>
          <w:sz w:val="28"/>
          <w:szCs w:val="28"/>
        </w:rPr>
        <w:t>а ЗИ, която трябва да бъде адекватна на съществуващите социални норми, очаквания и разходи за живот в конкретно време. Работниците трябв</w:t>
      </w:r>
      <w:r w:rsidR="00986054" w:rsidRPr="006470C2">
        <w:rPr>
          <w:rFonts w:ascii="Times New Roman" w:hAnsi="Times New Roman" w:cs="Times New Roman"/>
          <w:sz w:val="28"/>
          <w:szCs w:val="28"/>
        </w:rPr>
        <w:t>а да имат достъп до обичайните з</w:t>
      </w:r>
      <w:r w:rsidR="007779CE" w:rsidRPr="006470C2">
        <w:rPr>
          <w:rFonts w:ascii="Times New Roman" w:hAnsi="Times New Roman" w:cs="Times New Roman"/>
          <w:sz w:val="28"/>
          <w:szCs w:val="28"/>
        </w:rPr>
        <w:t xml:space="preserve">а страната потребности и </w:t>
      </w:r>
      <w:r w:rsidR="00986054" w:rsidRPr="006470C2">
        <w:rPr>
          <w:rFonts w:ascii="Times New Roman" w:hAnsi="Times New Roman" w:cs="Times New Roman"/>
          <w:sz w:val="28"/>
          <w:szCs w:val="28"/>
        </w:rPr>
        <w:t xml:space="preserve">този достъп </w:t>
      </w:r>
      <w:r w:rsidR="007779CE" w:rsidRPr="006470C2">
        <w:rPr>
          <w:rFonts w:ascii="Times New Roman" w:hAnsi="Times New Roman" w:cs="Times New Roman"/>
          <w:sz w:val="28"/>
          <w:szCs w:val="28"/>
        </w:rPr>
        <w:t>трябва да се развива в съответствие с жизнените стандарти .</w:t>
      </w:r>
    </w:p>
    <w:p w:rsidR="007779CE" w:rsidRPr="006470C2" w:rsidRDefault="007779CE" w:rsidP="000D0A3D">
      <w:pPr>
        <w:spacing w:after="200" w:line="240" w:lineRule="auto"/>
        <w:jc w:val="both"/>
        <w:rPr>
          <w:rFonts w:ascii="Times New Roman" w:hAnsi="Times New Roman" w:cs="Times New Roman"/>
          <w:sz w:val="28"/>
          <w:szCs w:val="28"/>
        </w:rPr>
      </w:pPr>
      <w:r w:rsidRPr="006470C2">
        <w:rPr>
          <w:rFonts w:ascii="Times New Roman" w:hAnsi="Times New Roman" w:cs="Times New Roman"/>
          <w:sz w:val="28"/>
          <w:szCs w:val="28"/>
        </w:rPr>
        <w:t xml:space="preserve">ЗИ трябва да има и специфични </w:t>
      </w:r>
      <w:r w:rsidRPr="006470C2">
        <w:rPr>
          <w:rFonts w:ascii="Times New Roman" w:hAnsi="Times New Roman" w:cs="Times New Roman"/>
          <w:b/>
          <w:sz w:val="28"/>
          <w:szCs w:val="28"/>
        </w:rPr>
        <w:t>по местоположение особености</w:t>
      </w:r>
      <w:r w:rsidRPr="006470C2">
        <w:rPr>
          <w:rFonts w:ascii="Times New Roman" w:hAnsi="Times New Roman" w:cs="Times New Roman"/>
          <w:sz w:val="28"/>
          <w:szCs w:val="28"/>
        </w:rPr>
        <w:t>. Тя варира за всички региони в една и съща страна. Във Великобритания има ЗИ само за Лондон и национална ЗИ. Всяка година Комисията за трудови възнаграждения (LWC) има задачата да определя новите ставки на заплатите за Обедине</w:t>
      </w:r>
      <w:r w:rsidR="0048411C" w:rsidRPr="006470C2">
        <w:rPr>
          <w:rFonts w:ascii="Times New Roman" w:hAnsi="Times New Roman" w:cs="Times New Roman"/>
          <w:sz w:val="28"/>
          <w:szCs w:val="28"/>
        </w:rPr>
        <w:t>ното кралство и Лондон. За целта е у</w:t>
      </w:r>
      <w:r w:rsidRPr="006470C2">
        <w:rPr>
          <w:rFonts w:ascii="Times New Roman" w:hAnsi="Times New Roman" w:cs="Times New Roman"/>
          <w:sz w:val="28"/>
          <w:szCs w:val="28"/>
        </w:rPr>
        <w:t>становена методология за изчисляване на почасова ставка на заплатата, за да може домакинствата да постигнат минимално приемлив начин на живот. Реална</w:t>
      </w:r>
      <w:r w:rsidR="0048411C" w:rsidRPr="006470C2">
        <w:rPr>
          <w:rFonts w:ascii="Times New Roman" w:hAnsi="Times New Roman" w:cs="Times New Roman"/>
          <w:sz w:val="28"/>
          <w:szCs w:val="28"/>
        </w:rPr>
        <w:t>та</w:t>
      </w:r>
      <w:r w:rsidRPr="006470C2">
        <w:rPr>
          <w:rFonts w:ascii="Times New Roman" w:hAnsi="Times New Roman" w:cs="Times New Roman"/>
          <w:sz w:val="28"/>
          <w:szCs w:val="28"/>
        </w:rPr>
        <w:t xml:space="preserve"> надница се стреми да отрази промените в цената на живота и </w:t>
      </w:r>
      <w:r w:rsidR="0048411C" w:rsidRPr="006470C2">
        <w:rPr>
          <w:rFonts w:ascii="Times New Roman" w:hAnsi="Times New Roman" w:cs="Times New Roman"/>
          <w:sz w:val="28"/>
          <w:szCs w:val="28"/>
        </w:rPr>
        <w:t xml:space="preserve">традиционно възприетите нагласи от обществото </w:t>
      </w:r>
      <w:r w:rsidRPr="006470C2">
        <w:rPr>
          <w:rFonts w:ascii="Times New Roman" w:hAnsi="Times New Roman" w:cs="Times New Roman"/>
          <w:sz w:val="28"/>
          <w:szCs w:val="28"/>
        </w:rPr>
        <w:t xml:space="preserve">за стоки и услуги, които едно домакинство трябва да </w:t>
      </w:r>
      <w:r w:rsidR="0048411C" w:rsidRPr="006470C2">
        <w:rPr>
          <w:rFonts w:ascii="Times New Roman" w:hAnsi="Times New Roman" w:cs="Times New Roman"/>
          <w:sz w:val="28"/>
          <w:szCs w:val="28"/>
        </w:rPr>
        <w:t>осигури</w:t>
      </w:r>
      <w:r w:rsidRPr="006470C2">
        <w:rPr>
          <w:rFonts w:ascii="Times New Roman" w:hAnsi="Times New Roman" w:cs="Times New Roman"/>
          <w:sz w:val="28"/>
          <w:szCs w:val="28"/>
        </w:rPr>
        <w:t xml:space="preserve">. </w:t>
      </w:r>
      <w:r w:rsidR="0048411C" w:rsidRPr="006470C2">
        <w:rPr>
          <w:rFonts w:ascii="Times New Roman" w:hAnsi="Times New Roman" w:cs="Times New Roman"/>
          <w:sz w:val="28"/>
          <w:szCs w:val="28"/>
        </w:rPr>
        <w:t xml:space="preserve">ЗИ </w:t>
      </w:r>
      <w:r w:rsidRPr="006470C2">
        <w:rPr>
          <w:rFonts w:ascii="Times New Roman" w:hAnsi="Times New Roman" w:cs="Times New Roman"/>
          <w:sz w:val="28"/>
          <w:szCs w:val="28"/>
        </w:rPr>
        <w:t>за 2019-</w:t>
      </w:r>
      <w:r w:rsidR="009A4010" w:rsidRPr="006470C2">
        <w:rPr>
          <w:rFonts w:ascii="Times New Roman" w:hAnsi="Times New Roman" w:cs="Times New Roman"/>
          <w:sz w:val="28"/>
          <w:szCs w:val="28"/>
        </w:rPr>
        <w:t>20</w:t>
      </w:r>
      <w:r w:rsidRPr="006470C2">
        <w:rPr>
          <w:rFonts w:ascii="Times New Roman" w:hAnsi="Times New Roman" w:cs="Times New Roman"/>
          <w:sz w:val="28"/>
          <w:szCs w:val="28"/>
        </w:rPr>
        <w:t>20</w:t>
      </w:r>
      <w:r w:rsidR="009A4010" w:rsidRPr="006470C2">
        <w:rPr>
          <w:rFonts w:ascii="Times New Roman" w:hAnsi="Times New Roman" w:cs="Times New Roman"/>
          <w:sz w:val="28"/>
          <w:szCs w:val="28"/>
        </w:rPr>
        <w:t xml:space="preserve"> </w:t>
      </w:r>
      <w:r w:rsidR="002B40BD" w:rsidRPr="006470C2">
        <w:rPr>
          <w:rFonts w:ascii="Times New Roman" w:hAnsi="Times New Roman" w:cs="Times New Roman"/>
          <w:sz w:val="28"/>
          <w:szCs w:val="28"/>
        </w:rPr>
        <w:t>г</w:t>
      </w:r>
      <w:r w:rsidR="009A4010" w:rsidRPr="006470C2">
        <w:rPr>
          <w:rFonts w:ascii="Times New Roman" w:hAnsi="Times New Roman" w:cs="Times New Roman"/>
          <w:sz w:val="28"/>
          <w:szCs w:val="28"/>
        </w:rPr>
        <w:t>.</w:t>
      </w:r>
      <w:r w:rsidRPr="006470C2">
        <w:rPr>
          <w:rFonts w:ascii="Times New Roman" w:hAnsi="Times New Roman" w:cs="Times New Roman"/>
          <w:sz w:val="28"/>
          <w:szCs w:val="28"/>
        </w:rPr>
        <w:t xml:space="preserve"> </w:t>
      </w:r>
      <w:r w:rsidR="002B40BD" w:rsidRPr="006470C2">
        <w:rPr>
          <w:rFonts w:ascii="Times New Roman" w:hAnsi="Times New Roman" w:cs="Times New Roman"/>
          <w:sz w:val="28"/>
          <w:szCs w:val="28"/>
        </w:rPr>
        <w:t xml:space="preserve">достига </w:t>
      </w:r>
      <w:r w:rsidRPr="006470C2">
        <w:rPr>
          <w:rFonts w:ascii="Times New Roman" w:hAnsi="Times New Roman" w:cs="Times New Roman"/>
          <w:sz w:val="28"/>
          <w:szCs w:val="28"/>
        </w:rPr>
        <w:t xml:space="preserve">9,30 британски лири </w:t>
      </w:r>
      <w:r w:rsidR="009A4010" w:rsidRPr="006470C2">
        <w:rPr>
          <w:rFonts w:ascii="Times New Roman" w:hAnsi="Times New Roman" w:cs="Times New Roman"/>
          <w:sz w:val="28"/>
          <w:szCs w:val="28"/>
        </w:rPr>
        <w:t xml:space="preserve">на час </w:t>
      </w:r>
      <w:r w:rsidRPr="006470C2">
        <w:rPr>
          <w:rFonts w:ascii="Times New Roman" w:hAnsi="Times New Roman" w:cs="Times New Roman"/>
          <w:sz w:val="28"/>
          <w:szCs w:val="28"/>
        </w:rPr>
        <w:t>в Обединеното кралство и 10,75 паунда в Лондон. За динамика на ЗИ основни фактори са годишната инфлация, разходите за жилищата, разходите за отглеждане на деца, обезщетения</w:t>
      </w:r>
      <w:r w:rsidR="006F2EE7" w:rsidRPr="006470C2">
        <w:rPr>
          <w:rFonts w:ascii="Times New Roman" w:hAnsi="Times New Roman" w:cs="Times New Roman"/>
          <w:sz w:val="28"/>
          <w:szCs w:val="28"/>
        </w:rPr>
        <w:t>та</w:t>
      </w:r>
      <w:r w:rsidRPr="006470C2">
        <w:rPr>
          <w:rFonts w:ascii="Times New Roman" w:hAnsi="Times New Roman" w:cs="Times New Roman"/>
          <w:sz w:val="28"/>
          <w:szCs w:val="28"/>
        </w:rPr>
        <w:t xml:space="preserve"> и дан</w:t>
      </w:r>
      <w:r w:rsidR="0048411C" w:rsidRPr="006470C2">
        <w:rPr>
          <w:rFonts w:ascii="Times New Roman" w:hAnsi="Times New Roman" w:cs="Times New Roman"/>
          <w:sz w:val="28"/>
          <w:szCs w:val="28"/>
        </w:rPr>
        <w:t>ъчна</w:t>
      </w:r>
      <w:r w:rsidR="006F2EE7" w:rsidRPr="006470C2">
        <w:rPr>
          <w:rFonts w:ascii="Times New Roman" w:hAnsi="Times New Roman" w:cs="Times New Roman"/>
          <w:sz w:val="28"/>
          <w:szCs w:val="28"/>
        </w:rPr>
        <w:t>та</w:t>
      </w:r>
      <w:r w:rsidR="0048411C" w:rsidRPr="006470C2">
        <w:rPr>
          <w:rFonts w:ascii="Times New Roman" w:hAnsi="Times New Roman" w:cs="Times New Roman"/>
          <w:sz w:val="28"/>
          <w:szCs w:val="28"/>
        </w:rPr>
        <w:t xml:space="preserve"> система. Разликата между ЗИ</w:t>
      </w:r>
      <w:r w:rsidRPr="006470C2">
        <w:rPr>
          <w:rFonts w:ascii="Times New Roman" w:hAnsi="Times New Roman" w:cs="Times New Roman"/>
          <w:sz w:val="28"/>
          <w:szCs w:val="28"/>
        </w:rPr>
        <w:t xml:space="preserve"> в Лондон и Обединеното кралство е следствие първо, от увеличенията на цената на някои важни артикули от потребителската кошница.  Разходи за жилище (претеглени за всички семейства) нарастват с 0,9% в Лондон в сравнение с 2,4 на сто извън него. Това е важен фактор, който обяснява по-малкия ръст в Лондон в сравнение с останалата част от Обединеното кралство.</w:t>
      </w:r>
    </w:p>
    <w:p w:rsidR="007779CE" w:rsidRPr="006470C2" w:rsidRDefault="007779CE" w:rsidP="000D0A3D">
      <w:pPr>
        <w:spacing w:after="200" w:line="240" w:lineRule="auto"/>
        <w:jc w:val="both"/>
        <w:rPr>
          <w:rFonts w:ascii="Times New Roman" w:hAnsi="Times New Roman" w:cs="Times New Roman"/>
          <w:sz w:val="28"/>
          <w:szCs w:val="28"/>
        </w:rPr>
      </w:pPr>
      <w:r w:rsidRPr="006470C2">
        <w:rPr>
          <w:rFonts w:ascii="Times New Roman" w:hAnsi="Times New Roman" w:cs="Times New Roman"/>
          <w:sz w:val="28"/>
          <w:szCs w:val="28"/>
        </w:rPr>
        <w:t xml:space="preserve">Друг важен момент при изчисляване на </w:t>
      </w:r>
      <w:r w:rsidR="005D1C5F" w:rsidRPr="006470C2">
        <w:rPr>
          <w:rFonts w:ascii="Times New Roman" w:hAnsi="Times New Roman" w:cs="Times New Roman"/>
          <w:sz w:val="28"/>
          <w:szCs w:val="28"/>
        </w:rPr>
        <w:t>ЗИ</w:t>
      </w:r>
      <w:r w:rsidRPr="006470C2">
        <w:rPr>
          <w:rFonts w:ascii="Times New Roman" w:hAnsi="Times New Roman" w:cs="Times New Roman"/>
          <w:sz w:val="28"/>
          <w:szCs w:val="28"/>
        </w:rPr>
        <w:t xml:space="preserve"> е </w:t>
      </w:r>
      <w:r w:rsidRPr="006470C2">
        <w:rPr>
          <w:rFonts w:ascii="Times New Roman" w:hAnsi="Times New Roman" w:cs="Times New Roman"/>
          <w:b/>
          <w:sz w:val="28"/>
          <w:szCs w:val="28"/>
        </w:rPr>
        <w:t>своевременна</w:t>
      </w:r>
      <w:r w:rsidR="006F2EE7" w:rsidRPr="006470C2">
        <w:rPr>
          <w:rFonts w:ascii="Times New Roman" w:hAnsi="Times New Roman" w:cs="Times New Roman"/>
          <w:b/>
          <w:sz w:val="28"/>
          <w:szCs w:val="28"/>
        </w:rPr>
        <w:t>та</w:t>
      </w:r>
      <w:r w:rsidRPr="006470C2">
        <w:rPr>
          <w:rFonts w:ascii="Times New Roman" w:hAnsi="Times New Roman" w:cs="Times New Roman"/>
          <w:b/>
          <w:sz w:val="28"/>
          <w:szCs w:val="28"/>
        </w:rPr>
        <w:t xml:space="preserve"> актуализация</w:t>
      </w:r>
      <w:r w:rsidRPr="006470C2">
        <w:rPr>
          <w:rFonts w:ascii="Times New Roman" w:hAnsi="Times New Roman" w:cs="Times New Roman"/>
          <w:sz w:val="28"/>
          <w:szCs w:val="28"/>
        </w:rPr>
        <w:t xml:space="preserve"> на потребителската кошница, която да отговаря на реалното потребление на домакинствата. За четиричленно семейство да живее в жилище с една спалня може би е било обичайно и приемливо през 19 век в повечето части на Европа, и все още може да бъде в </w:t>
      </w:r>
      <w:r w:rsidR="006F2EE7" w:rsidRPr="006470C2">
        <w:rPr>
          <w:rFonts w:ascii="Times New Roman" w:hAnsi="Times New Roman" w:cs="Times New Roman"/>
          <w:sz w:val="28"/>
          <w:szCs w:val="28"/>
        </w:rPr>
        <w:t xml:space="preserve">някои </w:t>
      </w:r>
      <w:r w:rsidRPr="006470C2">
        <w:rPr>
          <w:rFonts w:ascii="Times New Roman" w:hAnsi="Times New Roman" w:cs="Times New Roman"/>
          <w:sz w:val="28"/>
          <w:szCs w:val="28"/>
        </w:rPr>
        <w:t>части от развиващия се свят, но с подобрения</w:t>
      </w:r>
      <w:r w:rsidR="006F2EE7" w:rsidRPr="006470C2">
        <w:rPr>
          <w:rFonts w:ascii="Times New Roman" w:hAnsi="Times New Roman" w:cs="Times New Roman"/>
          <w:sz w:val="28"/>
          <w:szCs w:val="28"/>
        </w:rPr>
        <w:t>та</w:t>
      </w:r>
      <w:r w:rsidRPr="006470C2">
        <w:rPr>
          <w:rFonts w:ascii="Times New Roman" w:hAnsi="Times New Roman" w:cs="Times New Roman"/>
          <w:sz w:val="28"/>
          <w:szCs w:val="28"/>
        </w:rPr>
        <w:t xml:space="preserve"> в условията на живот, това рядко  се случва в държави</w:t>
      </w:r>
      <w:r w:rsidR="006F2EE7" w:rsidRPr="006470C2">
        <w:rPr>
          <w:rFonts w:ascii="Times New Roman" w:hAnsi="Times New Roman" w:cs="Times New Roman"/>
          <w:sz w:val="28"/>
          <w:szCs w:val="28"/>
        </w:rPr>
        <w:t xml:space="preserve"> </w:t>
      </w:r>
      <w:r w:rsidRPr="006470C2">
        <w:rPr>
          <w:rFonts w:ascii="Times New Roman" w:hAnsi="Times New Roman" w:cs="Times New Roman"/>
          <w:sz w:val="28"/>
          <w:szCs w:val="28"/>
        </w:rPr>
        <w:t>членки на ЕС. Това показ</w:t>
      </w:r>
      <w:r w:rsidR="009A4010" w:rsidRPr="006470C2">
        <w:rPr>
          <w:rFonts w:ascii="Times New Roman" w:hAnsi="Times New Roman" w:cs="Times New Roman"/>
          <w:sz w:val="28"/>
          <w:szCs w:val="28"/>
        </w:rPr>
        <w:t>в</w:t>
      </w:r>
      <w:r w:rsidRPr="006470C2">
        <w:rPr>
          <w:rFonts w:ascii="Times New Roman" w:hAnsi="Times New Roman" w:cs="Times New Roman"/>
          <w:sz w:val="28"/>
          <w:szCs w:val="28"/>
        </w:rPr>
        <w:t xml:space="preserve">а, какво точно се счита за "приемливо". То може да </w:t>
      </w:r>
      <w:r w:rsidR="00942561" w:rsidRPr="006470C2">
        <w:rPr>
          <w:rFonts w:ascii="Times New Roman" w:hAnsi="Times New Roman" w:cs="Times New Roman"/>
          <w:sz w:val="28"/>
          <w:szCs w:val="28"/>
        </w:rPr>
        <w:t>се променя</w:t>
      </w:r>
      <w:r w:rsidRPr="006470C2">
        <w:rPr>
          <w:rFonts w:ascii="Times New Roman" w:hAnsi="Times New Roman" w:cs="Times New Roman"/>
          <w:sz w:val="28"/>
          <w:szCs w:val="28"/>
        </w:rPr>
        <w:t xml:space="preserve"> в зависимост от региона и държавата, например във връзка с достъпа до транспорт, здравеопазване или жилища (публични или частни). ЗИ също трябва да </w:t>
      </w:r>
      <w:r w:rsidR="006F2EE7" w:rsidRPr="006470C2">
        <w:rPr>
          <w:rFonts w:ascii="Times New Roman" w:hAnsi="Times New Roman" w:cs="Times New Roman"/>
          <w:sz w:val="28"/>
          <w:szCs w:val="28"/>
        </w:rPr>
        <w:t>бъде адаптивна</w:t>
      </w:r>
      <w:r w:rsidRPr="006470C2">
        <w:rPr>
          <w:rFonts w:ascii="Times New Roman" w:hAnsi="Times New Roman" w:cs="Times New Roman"/>
          <w:sz w:val="28"/>
          <w:szCs w:val="28"/>
        </w:rPr>
        <w:t xml:space="preserve"> във времето</w:t>
      </w:r>
      <w:r w:rsidR="00942561" w:rsidRPr="006470C2">
        <w:rPr>
          <w:rFonts w:ascii="Times New Roman" w:hAnsi="Times New Roman" w:cs="Times New Roman"/>
          <w:sz w:val="28"/>
          <w:szCs w:val="28"/>
        </w:rPr>
        <w:t>,</w:t>
      </w:r>
      <w:r w:rsidRPr="006470C2">
        <w:rPr>
          <w:rFonts w:ascii="Times New Roman" w:hAnsi="Times New Roman" w:cs="Times New Roman"/>
          <w:sz w:val="28"/>
          <w:szCs w:val="28"/>
        </w:rPr>
        <w:t xml:space="preserve"> като т</w:t>
      </w:r>
      <w:r w:rsidR="00942561" w:rsidRPr="006470C2">
        <w:rPr>
          <w:rFonts w:ascii="Times New Roman" w:hAnsi="Times New Roman" w:cs="Times New Roman"/>
          <w:sz w:val="28"/>
          <w:szCs w:val="28"/>
        </w:rPr>
        <w:t>я</w:t>
      </w:r>
      <w:r w:rsidRPr="006470C2">
        <w:rPr>
          <w:rFonts w:ascii="Times New Roman" w:hAnsi="Times New Roman" w:cs="Times New Roman"/>
          <w:sz w:val="28"/>
          <w:szCs w:val="28"/>
        </w:rPr>
        <w:t xml:space="preserve"> трябва да се коригира в съответствие с промените в жизнения стандарт.</w:t>
      </w:r>
    </w:p>
    <w:p w:rsidR="007779CE" w:rsidRPr="006470C2" w:rsidRDefault="007779CE" w:rsidP="000D0A3D">
      <w:pPr>
        <w:spacing w:after="200" w:line="240" w:lineRule="auto"/>
        <w:jc w:val="both"/>
        <w:rPr>
          <w:rFonts w:ascii="Times New Roman" w:hAnsi="Times New Roman" w:cs="Times New Roman"/>
          <w:bCs/>
          <w:sz w:val="28"/>
          <w:szCs w:val="28"/>
        </w:rPr>
      </w:pPr>
      <w:r w:rsidRPr="006470C2">
        <w:rPr>
          <w:rFonts w:ascii="Times New Roman" w:hAnsi="Times New Roman" w:cs="Times New Roman"/>
          <w:sz w:val="28"/>
          <w:szCs w:val="28"/>
        </w:rPr>
        <w:t xml:space="preserve">Предимствата на ЗИ е, че тя се основава на изчисление на реалните разходи за живот и свързаните с тях доходи. Има различни начини да се определи какво трябва да се съдържа в "кошницата" на ЗИ за домакинство. </w:t>
      </w:r>
      <w:r w:rsidRPr="006470C2">
        <w:rPr>
          <w:rFonts w:ascii="Times New Roman" w:hAnsi="Times New Roman" w:cs="Times New Roman"/>
          <w:bCs/>
          <w:sz w:val="28"/>
          <w:szCs w:val="28"/>
        </w:rPr>
        <w:t xml:space="preserve">ЗИ намира място в разпоредбите за „справедлива заплата“ в </w:t>
      </w:r>
      <w:r w:rsidRPr="006470C2">
        <w:rPr>
          <w:rFonts w:ascii="Times New Roman" w:hAnsi="Times New Roman" w:cs="Times New Roman"/>
          <w:bCs/>
          <w:i/>
          <w:sz w:val="28"/>
          <w:szCs w:val="28"/>
        </w:rPr>
        <w:t>Европейския стълб за социални права за 2017 г.</w:t>
      </w:r>
      <w:r w:rsidRPr="006470C2">
        <w:rPr>
          <w:rFonts w:ascii="Times New Roman" w:hAnsi="Times New Roman" w:cs="Times New Roman"/>
          <w:bCs/>
          <w:sz w:val="28"/>
          <w:szCs w:val="28"/>
        </w:rPr>
        <w:t xml:space="preserve"> (EPSR). Това представлява нова ангажираност с въпроса за адекватното заплащане. ЕССП се отнася до необходимостта от справедливи нива на заплати и предоставя имплицитна подкрепа на концепцията за ЗИ</w:t>
      </w:r>
      <w:r w:rsidR="00756966" w:rsidRPr="006470C2">
        <w:rPr>
          <w:rFonts w:ascii="Times New Roman" w:hAnsi="Times New Roman" w:cs="Times New Roman"/>
          <w:bCs/>
          <w:sz w:val="28"/>
          <w:szCs w:val="28"/>
        </w:rPr>
        <w:t xml:space="preserve">, особено в следните направления: </w:t>
      </w:r>
    </w:p>
    <w:p w:rsidR="007779CE" w:rsidRPr="006470C2" w:rsidRDefault="007779CE" w:rsidP="00942561">
      <w:pPr>
        <w:pStyle w:val="ListParagraph"/>
        <w:numPr>
          <w:ilvl w:val="0"/>
          <w:numId w:val="8"/>
        </w:numPr>
        <w:spacing w:line="240" w:lineRule="auto"/>
        <w:ind w:left="0" w:firstLine="426"/>
        <w:jc w:val="both"/>
        <w:rPr>
          <w:rFonts w:ascii="Times New Roman" w:hAnsi="Times New Roman" w:cs="Times New Roman"/>
          <w:bCs/>
          <w:sz w:val="28"/>
          <w:szCs w:val="28"/>
        </w:rPr>
      </w:pPr>
      <w:r w:rsidRPr="006470C2">
        <w:rPr>
          <w:rFonts w:ascii="Times New Roman" w:hAnsi="Times New Roman" w:cs="Times New Roman"/>
          <w:bCs/>
          <w:sz w:val="28"/>
          <w:szCs w:val="28"/>
        </w:rPr>
        <w:t xml:space="preserve"> Работниците имат право на справедливи заплати, които са предвидени </w:t>
      </w:r>
      <w:r w:rsidR="004B61F9" w:rsidRPr="006470C2">
        <w:rPr>
          <w:rFonts w:ascii="Times New Roman" w:hAnsi="Times New Roman" w:cs="Times New Roman"/>
          <w:bCs/>
          <w:sz w:val="28"/>
          <w:szCs w:val="28"/>
        </w:rPr>
        <w:t xml:space="preserve">за постигането на </w:t>
      </w:r>
      <w:r w:rsidRPr="006470C2">
        <w:rPr>
          <w:rFonts w:ascii="Times New Roman" w:hAnsi="Times New Roman" w:cs="Times New Roman"/>
          <w:bCs/>
          <w:sz w:val="28"/>
          <w:szCs w:val="28"/>
        </w:rPr>
        <w:t>достоен стандарт на живот.</w:t>
      </w:r>
    </w:p>
    <w:p w:rsidR="007779CE" w:rsidRPr="006470C2" w:rsidRDefault="007779CE" w:rsidP="00942561">
      <w:pPr>
        <w:pStyle w:val="ListParagraph"/>
        <w:numPr>
          <w:ilvl w:val="0"/>
          <w:numId w:val="8"/>
        </w:numPr>
        <w:spacing w:line="240" w:lineRule="auto"/>
        <w:ind w:left="0" w:firstLine="426"/>
        <w:jc w:val="both"/>
        <w:rPr>
          <w:rFonts w:ascii="Times New Roman" w:hAnsi="Times New Roman" w:cs="Times New Roman"/>
          <w:bCs/>
          <w:sz w:val="28"/>
          <w:szCs w:val="28"/>
        </w:rPr>
      </w:pPr>
      <w:r w:rsidRPr="006470C2">
        <w:rPr>
          <w:rFonts w:ascii="Times New Roman" w:hAnsi="Times New Roman" w:cs="Times New Roman"/>
          <w:bCs/>
          <w:sz w:val="28"/>
          <w:szCs w:val="28"/>
        </w:rPr>
        <w:t xml:space="preserve"> Осигурява се адекватна минимална заплата, и начин, който осигурява задоволяване на нуждите на работника и </w:t>
      </w:r>
      <w:r w:rsidR="00942561" w:rsidRPr="006470C2">
        <w:rPr>
          <w:rFonts w:ascii="Times New Roman" w:hAnsi="Times New Roman" w:cs="Times New Roman"/>
          <w:bCs/>
          <w:sz w:val="28"/>
          <w:szCs w:val="28"/>
        </w:rPr>
        <w:t>негов</w:t>
      </w:r>
      <w:r w:rsidRPr="006470C2">
        <w:rPr>
          <w:rFonts w:ascii="Times New Roman" w:hAnsi="Times New Roman" w:cs="Times New Roman"/>
          <w:bCs/>
          <w:sz w:val="28"/>
          <w:szCs w:val="28"/>
        </w:rPr>
        <w:t>ото семейство в светлината на националните икономически и социални условия, като запазва достъпа до заетост и стимули да търси работа. Бедността на работното място се предотвратява.</w:t>
      </w:r>
    </w:p>
    <w:p w:rsidR="007779CE" w:rsidRPr="006470C2" w:rsidRDefault="007779CE" w:rsidP="00942561">
      <w:pPr>
        <w:pStyle w:val="ListParagraph"/>
        <w:numPr>
          <w:ilvl w:val="0"/>
          <w:numId w:val="8"/>
        </w:numPr>
        <w:spacing w:line="240" w:lineRule="auto"/>
        <w:ind w:left="0" w:firstLine="426"/>
        <w:jc w:val="both"/>
        <w:rPr>
          <w:rFonts w:ascii="Times New Roman" w:hAnsi="Times New Roman" w:cs="Times New Roman"/>
          <w:bCs/>
          <w:sz w:val="28"/>
          <w:szCs w:val="28"/>
        </w:rPr>
      </w:pPr>
      <w:r w:rsidRPr="006470C2">
        <w:rPr>
          <w:rFonts w:ascii="Times New Roman" w:hAnsi="Times New Roman" w:cs="Times New Roman"/>
          <w:bCs/>
          <w:sz w:val="28"/>
          <w:szCs w:val="28"/>
        </w:rPr>
        <w:t xml:space="preserve"> Всички заплати се определят прозрачно и</w:t>
      </w:r>
      <w:r w:rsidR="006F2EE7" w:rsidRPr="006470C2">
        <w:rPr>
          <w:rFonts w:ascii="Times New Roman" w:hAnsi="Times New Roman" w:cs="Times New Roman"/>
          <w:bCs/>
          <w:sz w:val="28"/>
          <w:szCs w:val="28"/>
        </w:rPr>
        <w:t xml:space="preserve"> по</w:t>
      </w:r>
      <w:r w:rsidRPr="006470C2">
        <w:rPr>
          <w:rFonts w:ascii="Times New Roman" w:hAnsi="Times New Roman" w:cs="Times New Roman"/>
          <w:bCs/>
          <w:sz w:val="28"/>
          <w:szCs w:val="28"/>
        </w:rPr>
        <w:t xml:space="preserve"> предвидим начин според националните практики и зачитане на автономността на социалните партньори.</w:t>
      </w:r>
    </w:p>
    <w:p w:rsidR="007779CE" w:rsidRPr="006470C2" w:rsidRDefault="00AF180B" w:rsidP="00AF180B">
      <w:pPr>
        <w:autoSpaceDE w:val="0"/>
        <w:autoSpaceDN w:val="0"/>
        <w:adjustRightInd w:val="0"/>
        <w:spacing w:after="200" w:line="240" w:lineRule="auto"/>
        <w:jc w:val="both"/>
        <w:rPr>
          <w:sz w:val="28"/>
          <w:szCs w:val="28"/>
        </w:rPr>
      </w:pPr>
      <w:r w:rsidRPr="006470C2">
        <w:rPr>
          <w:rFonts w:ascii="Times New Roman" w:hAnsi="Times New Roman" w:cs="Times New Roman"/>
          <w:color w:val="000000"/>
          <w:sz w:val="28"/>
          <w:szCs w:val="28"/>
        </w:rPr>
        <w:t xml:space="preserve">Макар че няма конкретен текст по отношение на „заплата за издръжка“, проектът на </w:t>
      </w:r>
      <w:r w:rsidRPr="006470C2">
        <w:rPr>
          <w:rFonts w:ascii="Times New Roman" w:hAnsi="Times New Roman" w:cs="Times New Roman"/>
          <w:i/>
          <w:color w:val="000000"/>
          <w:sz w:val="28"/>
          <w:szCs w:val="28"/>
        </w:rPr>
        <w:t>Директива за адекватни минимални заплати в ЕС</w:t>
      </w:r>
      <w:r w:rsidRPr="006470C2">
        <w:rPr>
          <w:rFonts w:ascii="Times New Roman" w:hAnsi="Times New Roman" w:cs="Times New Roman"/>
          <w:color w:val="000000"/>
          <w:sz w:val="28"/>
          <w:szCs w:val="28"/>
        </w:rPr>
        <w:t xml:space="preserve"> в чл.5, т.2 насочва държавите членки да включват в</w:t>
      </w:r>
      <w:r w:rsidRPr="006470C2">
        <w:rPr>
          <w:rFonts w:ascii="Times New Roman" w:hAnsi="Times New Roman" w:cs="Times New Roman"/>
          <w:color w:val="000000"/>
          <w:sz w:val="28"/>
          <w:szCs w:val="28"/>
          <w:lang w:val="en-US"/>
        </w:rPr>
        <w:t xml:space="preserve"> </w:t>
      </w:r>
      <w:r w:rsidRPr="006470C2">
        <w:rPr>
          <w:rFonts w:ascii="Times New Roman" w:hAnsi="Times New Roman" w:cs="Times New Roman"/>
          <w:color w:val="000000"/>
          <w:sz w:val="28"/>
          <w:szCs w:val="28"/>
        </w:rPr>
        <w:t xml:space="preserve">националните критерии „покупателната способност на законоустановените минимални работни заплати, като се вземат предвид издръжката на живота и вноските за данъци и социални придобивки“. Това, според нас, означава, че МРЗ трябва да се стреми да достигне „заплата за издръжка“ и фактически адекватността на МРЗ, освен чрез съотношението към средната/медианната (50/60%) </w:t>
      </w:r>
      <w:r w:rsidR="00830F06" w:rsidRPr="006470C2">
        <w:rPr>
          <w:rFonts w:ascii="Times New Roman" w:hAnsi="Times New Roman" w:cs="Times New Roman"/>
          <w:color w:val="000000"/>
          <w:sz w:val="28"/>
          <w:szCs w:val="28"/>
        </w:rPr>
        <w:t xml:space="preserve">задължително трябва да </w:t>
      </w:r>
      <w:r w:rsidRPr="006470C2">
        <w:rPr>
          <w:rFonts w:ascii="Times New Roman" w:hAnsi="Times New Roman" w:cs="Times New Roman"/>
          <w:color w:val="000000"/>
          <w:sz w:val="28"/>
          <w:szCs w:val="28"/>
        </w:rPr>
        <w:t xml:space="preserve">се подлага на тест по отношение на </w:t>
      </w:r>
      <w:r w:rsidR="00830F06" w:rsidRPr="006470C2">
        <w:rPr>
          <w:rFonts w:ascii="Times New Roman" w:hAnsi="Times New Roman" w:cs="Times New Roman"/>
          <w:color w:val="000000"/>
          <w:sz w:val="28"/>
          <w:szCs w:val="28"/>
        </w:rPr>
        <w:t>ЗИ.</w:t>
      </w:r>
    </w:p>
    <w:p w:rsidR="007779CE" w:rsidRPr="006470C2" w:rsidRDefault="00830F06" w:rsidP="00E7717D">
      <w:pPr>
        <w:pStyle w:val="Default"/>
        <w:spacing w:after="200"/>
        <w:jc w:val="center"/>
        <w:rPr>
          <w:sz w:val="28"/>
          <w:szCs w:val="28"/>
          <w:lang w:val="bg-BG"/>
        </w:rPr>
      </w:pPr>
      <w:r w:rsidRPr="006470C2">
        <w:rPr>
          <w:b/>
          <w:bCs/>
          <w:sz w:val="28"/>
          <w:szCs w:val="28"/>
          <w:lang w:val="bg-BG"/>
        </w:rPr>
        <w:t xml:space="preserve">2. </w:t>
      </w:r>
      <w:r w:rsidR="007779CE" w:rsidRPr="006470C2">
        <w:rPr>
          <w:b/>
          <w:bCs/>
          <w:sz w:val="28"/>
          <w:szCs w:val="28"/>
          <w:lang w:val="bg-BG"/>
        </w:rPr>
        <w:t xml:space="preserve">Модели за изчисляване на </w:t>
      </w:r>
      <w:r w:rsidR="009D1EDD" w:rsidRPr="006470C2">
        <w:rPr>
          <w:b/>
          <w:bCs/>
          <w:sz w:val="28"/>
          <w:szCs w:val="28"/>
          <w:lang w:val="bg-BG"/>
        </w:rPr>
        <w:t>заплата за издръжка (</w:t>
      </w:r>
      <w:r w:rsidR="007779CE" w:rsidRPr="006470C2">
        <w:rPr>
          <w:b/>
          <w:bCs/>
          <w:sz w:val="28"/>
          <w:szCs w:val="28"/>
          <w:lang w:val="bg-BG"/>
        </w:rPr>
        <w:t>ЗИ</w:t>
      </w:r>
      <w:r w:rsidR="009D1EDD" w:rsidRPr="006470C2">
        <w:rPr>
          <w:b/>
          <w:bCs/>
          <w:sz w:val="28"/>
          <w:szCs w:val="28"/>
          <w:lang w:val="bg-BG"/>
        </w:rPr>
        <w:t>)</w:t>
      </w:r>
    </w:p>
    <w:p w:rsidR="007779CE" w:rsidRPr="006470C2" w:rsidRDefault="007779CE" w:rsidP="00E7717D">
      <w:pPr>
        <w:spacing w:after="200" w:line="240" w:lineRule="auto"/>
        <w:jc w:val="both"/>
        <w:rPr>
          <w:rFonts w:ascii="Times New Roman" w:hAnsi="Times New Roman" w:cs="Times New Roman"/>
          <w:sz w:val="28"/>
          <w:szCs w:val="28"/>
        </w:rPr>
      </w:pPr>
      <w:r w:rsidRPr="006470C2">
        <w:rPr>
          <w:rFonts w:ascii="Times New Roman" w:hAnsi="Times New Roman" w:cs="Times New Roman"/>
          <w:sz w:val="28"/>
          <w:szCs w:val="28"/>
        </w:rPr>
        <w:t>Не съществува изчерпателен списък с изчислени стойности на ЗИ за дадени сектори или за дадени държави. Експертите, които изчисляват ЗИ, използват различни методи, които се различават по своя фокус, времеви диапазон и ресурсно обезпечаване на данните.</w:t>
      </w:r>
    </w:p>
    <w:p w:rsidR="005D1C5F" w:rsidRPr="006470C2" w:rsidRDefault="007779CE" w:rsidP="00E7717D">
      <w:pPr>
        <w:spacing w:after="200" w:line="240" w:lineRule="auto"/>
        <w:jc w:val="both"/>
        <w:rPr>
          <w:rFonts w:ascii="Times New Roman" w:hAnsi="Times New Roman" w:cs="Times New Roman"/>
          <w:sz w:val="28"/>
          <w:szCs w:val="28"/>
        </w:rPr>
      </w:pPr>
      <w:r w:rsidRPr="006470C2">
        <w:rPr>
          <w:rFonts w:ascii="Times New Roman" w:hAnsi="Times New Roman" w:cs="Times New Roman"/>
          <w:b/>
          <w:bCs/>
          <w:sz w:val="28"/>
          <w:szCs w:val="28"/>
        </w:rPr>
        <w:t xml:space="preserve">Световната коалиция за ЗИ (Global Living Wage Coalition (GLWC))30: </w:t>
      </w:r>
      <w:r w:rsidRPr="006470C2">
        <w:rPr>
          <w:rFonts w:ascii="Times New Roman" w:hAnsi="Times New Roman" w:cs="Times New Roman"/>
          <w:sz w:val="28"/>
          <w:szCs w:val="28"/>
        </w:rPr>
        <w:t>Коалицията е съставена от световни организации по стандартизиране (Fairtrade International, Forest Stewardship Council (FSC), GoodWeave International, Rainforest Alliance (RA), Sustainable Agriculture Network (SAN),</w:t>
      </w:r>
      <w:r w:rsidR="00830F06" w:rsidRPr="006470C2">
        <w:rPr>
          <w:rFonts w:ascii="Times New Roman" w:hAnsi="Times New Roman" w:cs="Times New Roman"/>
          <w:sz w:val="28"/>
          <w:szCs w:val="28"/>
        </w:rPr>
        <w:t xml:space="preserve"> </w:t>
      </w:r>
      <w:r w:rsidRPr="006470C2">
        <w:rPr>
          <w:rFonts w:ascii="Times New Roman" w:hAnsi="Times New Roman" w:cs="Times New Roman"/>
          <w:sz w:val="28"/>
          <w:szCs w:val="28"/>
        </w:rPr>
        <w:t xml:space="preserve">Social Accountability International (SAI) и UTZ), като работи в партньорство със Съюза ISEAL (ISEAL Alliance) и световните експерти по </w:t>
      </w:r>
      <w:r w:rsidR="006F2EE7" w:rsidRPr="006470C2">
        <w:rPr>
          <w:rFonts w:ascii="Times New Roman" w:hAnsi="Times New Roman" w:cs="Times New Roman"/>
          <w:sz w:val="28"/>
          <w:szCs w:val="28"/>
        </w:rPr>
        <w:t>заплата за издръжка -</w:t>
      </w:r>
      <w:r w:rsidRPr="006470C2">
        <w:rPr>
          <w:rFonts w:ascii="Times New Roman" w:hAnsi="Times New Roman" w:cs="Times New Roman"/>
          <w:sz w:val="28"/>
          <w:szCs w:val="28"/>
        </w:rPr>
        <w:t xml:space="preserve"> Richard и Martha Anker. Коалицията цели да бъдат направени </w:t>
      </w:r>
      <w:r w:rsidR="008662DB" w:rsidRPr="006470C2">
        <w:rPr>
          <w:rFonts w:ascii="Times New Roman" w:hAnsi="Times New Roman" w:cs="Times New Roman"/>
          <w:sz w:val="28"/>
          <w:szCs w:val="28"/>
        </w:rPr>
        <w:t>изчисления</w:t>
      </w:r>
      <w:r w:rsidRPr="006470C2">
        <w:rPr>
          <w:rFonts w:ascii="Times New Roman" w:hAnsi="Times New Roman" w:cs="Times New Roman"/>
          <w:sz w:val="28"/>
          <w:szCs w:val="28"/>
        </w:rPr>
        <w:t xml:space="preserve"> на ЗИ по единна методология във всички области, в които членовете на Коалицията прилага</w:t>
      </w:r>
      <w:r w:rsidR="00E7717D" w:rsidRPr="006470C2">
        <w:rPr>
          <w:rFonts w:ascii="Times New Roman" w:hAnsi="Times New Roman" w:cs="Times New Roman"/>
          <w:sz w:val="28"/>
          <w:szCs w:val="28"/>
        </w:rPr>
        <w:t>т</w:t>
      </w:r>
      <w:r w:rsidRPr="006470C2">
        <w:rPr>
          <w:rFonts w:ascii="Times New Roman" w:hAnsi="Times New Roman" w:cs="Times New Roman"/>
          <w:sz w:val="28"/>
          <w:szCs w:val="28"/>
        </w:rPr>
        <w:t xml:space="preserve"> стандарти з</w:t>
      </w:r>
      <w:r w:rsidR="008662DB" w:rsidRPr="006470C2">
        <w:rPr>
          <w:rFonts w:ascii="Times New Roman" w:hAnsi="Times New Roman" w:cs="Times New Roman"/>
          <w:sz w:val="28"/>
          <w:szCs w:val="28"/>
        </w:rPr>
        <w:t>а дейността на производителите</w:t>
      </w:r>
      <w:r w:rsidR="00E7717D" w:rsidRPr="006470C2">
        <w:rPr>
          <w:rFonts w:ascii="Times New Roman" w:hAnsi="Times New Roman" w:cs="Times New Roman"/>
          <w:sz w:val="28"/>
          <w:szCs w:val="28"/>
        </w:rPr>
        <w:t>,</w:t>
      </w:r>
      <w:r w:rsidR="008662DB" w:rsidRPr="006470C2">
        <w:rPr>
          <w:rFonts w:ascii="Times New Roman" w:hAnsi="Times New Roman" w:cs="Times New Roman"/>
          <w:sz w:val="28"/>
          <w:szCs w:val="28"/>
        </w:rPr>
        <w:t xml:space="preserve"> </w:t>
      </w:r>
      <w:r w:rsidRPr="006470C2">
        <w:rPr>
          <w:rFonts w:ascii="Times New Roman" w:hAnsi="Times New Roman" w:cs="Times New Roman"/>
          <w:sz w:val="28"/>
          <w:szCs w:val="28"/>
        </w:rPr>
        <w:t>използвайки един и същ метод за изчисляване на ЗИ (методологията на Anker, разработена от експертите Ричард и Марта Анкер)</w:t>
      </w:r>
      <w:r w:rsidRPr="006470C2">
        <w:rPr>
          <w:rStyle w:val="FootnoteReference"/>
          <w:sz w:val="28"/>
          <w:szCs w:val="28"/>
        </w:rPr>
        <w:footnoteReference w:id="3"/>
      </w:r>
      <w:r w:rsidRPr="006470C2">
        <w:rPr>
          <w:rFonts w:ascii="Times New Roman" w:hAnsi="Times New Roman" w:cs="Times New Roman"/>
          <w:sz w:val="28"/>
          <w:szCs w:val="28"/>
        </w:rPr>
        <w:t xml:space="preserve">. Според възприетата обща методология ЗИ е </w:t>
      </w:r>
      <w:r w:rsidRPr="006470C2">
        <w:rPr>
          <w:rFonts w:ascii="Times New Roman" w:hAnsi="Times New Roman" w:cs="Times New Roman"/>
          <w:b/>
          <w:sz w:val="28"/>
          <w:szCs w:val="28"/>
        </w:rPr>
        <w:t>„заплащане, получавано за стандартна работна седмица и достатъчно да покрие достоен начин на живот. Елементите на достойния начин на живот включват храна, вода, жилище, образование, здравни грижи, транспорт, облекло и други съществени потребности, включително и парична сума за покриване на непредвидими разходи“</w:t>
      </w:r>
      <w:r w:rsidRPr="006470C2">
        <w:rPr>
          <w:rFonts w:ascii="Times New Roman" w:hAnsi="Times New Roman" w:cs="Times New Roman"/>
          <w:sz w:val="28"/>
          <w:szCs w:val="28"/>
        </w:rPr>
        <w:t>. Разходите за издръжка са разделени в три категории:</w:t>
      </w:r>
    </w:p>
    <w:p w:rsidR="005D1C5F" w:rsidRPr="006470C2" w:rsidRDefault="007779CE" w:rsidP="00E7717D">
      <w:pPr>
        <w:pStyle w:val="ListParagraph"/>
        <w:numPr>
          <w:ilvl w:val="0"/>
          <w:numId w:val="33"/>
        </w:numPr>
        <w:spacing w:line="240" w:lineRule="auto"/>
        <w:ind w:left="0" w:firstLine="426"/>
        <w:jc w:val="both"/>
        <w:rPr>
          <w:rFonts w:ascii="Times New Roman" w:hAnsi="Times New Roman" w:cs="Times New Roman"/>
          <w:sz w:val="28"/>
          <w:szCs w:val="28"/>
        </w:rPr>
      </w:pPr>
      <w:r w:rsidRPr="006470C2">
        <w:rPr>
          <w:rFonts w:ascii="Times New Roman" w:hAnsi="Times New Roman" w:cs="Times New Roman"/>
          <w:sz w:val="28"/>
          <w:szCs w:val="28"/>
        </w:rPr>
        <w:t xml:space="preserve">разходи за храна; </w:t>
      </w:r>
      <w:r w:rsidR="00E7717D" w:rsidRPr="006470C2">
        <w:rPr>
          <w:rFonts w:ascii="Times New Roman" w:hAnsi="Times New Roman" w:cs="Times New Roman"/>
          <w:sz w:val="28"/>
          <w:szCs w:val="28"/>
        </w:rPr>
        <w:tab/>
      </w:r>
    </w:p>
    <w:p w:rsidR="005D1C5F" w:rsidRPr="006470C2" w:rsidRDefault="007779CE" w:rsidP="00E7717D">
      <w:pPr>
        <w:pStyle w:val="ListParagraph"/>
        <w:numPr>
          <w:ilvl w:val="0"/>
          <w:numId w:val="33"/>
        </w:numPr>
        <w:spacing w:line="240" w:lineRule="auto"/>
        <w:ind w:left="0" w:firstLine="426"/>
        <w:jc w:val="both"/>
        <w:rPr>
          <w:rFonts w:ascii="Times New Roman" w:hAnsi="Times New Roman" w:cs="Times New Roman"/>
          <w:sz w:val="28"/>
          <w:szCs w:val="28"/>
        </w:rPr>
      </w:pPr>
      <w:r w:rsidRPr="006470C2">
        <w:rPr>
          <w:rFonts w:ascii="Times New Roman" w:hAnsi="Times New Roman" w:cs="Times New Roman"/>
          <w:sz w:val="28"/>
          <w:szCs w:val="28"/>
        </w:rPr>
        <w:t xml:space="preserve">разходи за жилище; </w:t>
      </w:r>
    </w:p>
    <w:p w:rsidR="005D1C5F" w:rsidRPr="006470C2" w:rsidRDefault="007779CE" w:rsidP="00E7717D">
      <w:pPr>
        <w:pStyle w:val="ListParagraph"/>
        <w:numPr>
          <w:ilvl w:val="0"/>
          <w:numId w:val="33"/>
        </w:numPr>
        <w:spacing w:line="240" w:lineRule="auto"/>
        <w:ind w:left="0" w:firstLine="426"/>
        <w:jc w:val="both"/>
        <w:rPr>
          <w:rFonts w:ascii="Times New Roman" w:hAnsi="Times New Roman" w:cs="Times New Roman"/>
          <w:sz w:val="28"/>
          <w:szCs w:val="28"/>
        </w:rPr>
      </w:pPr>
      <w:r w:rsidRPr="006470C2">
        <w:rPr>
          <w:rFonts w:ascii="Times New Roman" w:hAnsi="Times New Roman" w:cs="Times New Roman"/>
          <w:sz w:val="28"/>
          <w:szCs w:val="28"/>
        </w:rPr>
        <w:t xml:space="preserve">други жизнено важни разходи, получени чрез екстраполация на вторични данни от домакинските разходи. </w:t>
      </w:r>
    </w:p>
    <w:p w:rsidR="007779CE" w:rsidRPr="006470C2" w:rsidRDefault="007779CE" w:rsidP="00E7717D">
      <w:pPr>
        <w:spacing w:after="200" w:line="240" w:lineRule="auto"/>
        <w:jc w:val="both"/>
        <w:rPr>
          <w:rFonts w:ascii="Times New Roman" w:hAnsi="Times New Roman" w:cs="Times New Roman"/>
          <w:sz w:val="28"/>
          <w:szCs w:val="28"/>
        </w:rPr>
      </w:pPr>
      <w:r w:rsidRPr="006470C2">
        <w:rPr>
          <w:rFonts w:ascii="Times New Roman" w:hAnsi="Times New Roman" w:cs="Times New Roman"/>
          <w:sz w:val="28"/>
          <w:szCs w:val="28"/>
        </w:rPr>
        <w:t>Общият разход на лице след това се увеличава пропорционално с оглед достигане до разхода на едно типично за наблюдаваната държава/регион домакинство. Добавя се и малък марж за непредвидени разходи (инциденти/болести). Накрая изчисленият общ разход за издръжката на наблюдаваното типично домакинство се разпределя според броя на работещите на пълно работно време в домакинството.</w:t>
      </w:r>
    </w:p>
    <w:p w:rsidR="005D1C5F" w:rsidRPr="006470C2" w:rsidRDefault="007779CE" w:rsidP="00E7717D">
      <w:pPr>
        <w:spacing w:after="200" w:line="240" w:lineRule="auto"/>
        <w:jc w:val="both"/>
        <w:rPr>
          <w:rFonts w:ascii="Times New Roman" w:hAnsi="Times New Roman" w:cs="Times New Roman"/>
          <w:sz w:val="28"/>
          <w:szCs w:val="28"/>
        </w:rPr>
      </w:pPr>
      <w:r w:rsidRPr="006470C2">
        <w:rPr>
          <w:rFonts w:ascii="Times New Roman" w:hAnsi="Times New Roman" w:cs="Times New Roman"/>
          <w:sz w:val="28"/>
          <w:szCs w:val="28"/>
        </w:rPr>
        <w:t>През 2017 г. Richard Anker и Martha Anker публикуват Наръчник за изчисляване на ЗИ (оригинално заглавие: „Living Wages Around the World. Manual for Measurement“</w:t>
      </w:r>
      <w:r w:rsidRPr="006470C2">
        <w:rPr>
          <w:rStyle w:val="FootnoteReference"/>
          <w:sz w:val="28"/>
          <w:szCs w:val="28"/>
        </w:rPr>
        <w:footnoteReference w:id="4"/>
      </w:r>
      <w:r w:rsidRPr="006470C2">
        <w:rPr>
          <w:rFonts w:ascii="Times New Roman" w:hAnsi="Times New Roman" w:cs="Times New Roman"/>
          <w:sz w:val="28"/>
          <w:szCs w:val="28"/>
        </w:rPr>
        <w:t xml:space="preserve">), в който определят ЗИ като заплащане, получавано за стандартна работна седмица и достатъчно да осигури достоен начин на живот на работника и семейството му. </w:t>
      </w:r>
    </w:p>
    <w:p w:rsidR="007779CE" w:rsidRPr="006470C2" w:rsidRDefault="007779CE" w:rsidP="00E7717D">
      <w:pPr>
        <w:spacing w:after="200" w:line="240" w:lineRule="auto"/>
        <w:jc w:val="both"/>
        <w:rPr>
          <w:rFonts w:ascii="Times New Roman" w:hAnsi="Times New Roman" w:cs="Times New Roman"/>
          <w:sz w:val="28"/>
          <w:szCs w:val="28"/>
        </w:rPr>
      </w:pPr>
      <w:r w:rsidRPr="006470C2">
        <w:rPr>
          <w:rFonts w:ascii="Times New Roman" w:hAnsi="Times New Roman" w:cs="Times New Roman"/>
          <w:sz w:val="28"/>
          <w:szCs w:val="28"/>
        </w:rPr>
        <w:t>Елементите на достойния начин на живот включват</w:t>
      </w:r>
      <w:r w:rsidR="005D1C5F" w:rsidRPr="006470C2">
        <w:rPr>
          <w:rFonts w:ascii="Times New Roman" w:hAnsi="Times New Roman" w:cs="Times New Roman"/>
          <w:sz w:val="28"/>
          <w:szCs w:val="28"/>
        </w:rPr>
        <w:t>:</w:t>
      </w:r>
      <w:r w:rsidRPr="006470C2">
        <w:rPr>
          <w:rFonts w:ascii="Times New Roman" w:hAnsi="Times New Roman" w:cs="Times New Roman"/>
          <w:sz w:val="28"/>
          <w:szCs w:val="28"/>
        </w:rPr>
        <w:t xml:space="preserve"> </w:t>
      </w:r>
      <w:r w:rsidRPr="006470C2">
        <w:rPr>
          <w:rFonts w:ascii="Times New Roman" w:hAnsi="Times New Roman" w:cs="Times New Roman"/>
          <w:b/>
          <w:sz w:val="28"/>
          <w:szCs w:val="28"/>
        </w:rPr>
        <w:t>храна, вода, жилище, образование, здравни грижи, транспорт, облекло и други основни потребности, включително и покриване на разходи за неочаквани нужди</w:t>
      </w:r>
      <w:r w:rsidRPr="006470C2">
        <w:rPr>
          <w:rFonts w:ascii="Times New Roman" w:hAnsi="Times New Roman" w:cs="Times New Roman"/>
          <w:sz w:val="28"/>
          <w:szCs w:val="28"/>
        </w:rPr>
        <w:t>. Понастоящем методологията на Richard Anker и Martha Anker е използвана от изследователи (и под надзора на Global Living Wage Coalition) за изчисляване на ЗИ в 20 локации в 13 държави в Африка, Азия и Латинска Америка. Методологията на Richard Anker и Martha Anker, описана в разработения от тях наръчник, може да бъде в полза и на синдикатите от гл.т. подобряване договарянето на заплатите и на сключваните колективни трудови договори, както и провеждането на обществени кампании за повишаване на обществената осведоменост по темата за заплащането.</w:t>
      </w:r>
    </w:p>
    <w:p w:rsidR="007779CE" w:rsidRPr="006470C2" w:rsidRDefault="007779CE" w:rsidP="00E7717D">
      <w:pPr>
        <w:pStyle w:val="Default"/>
        <w:spacing w:after="200"/>
        <w:rPr>
          <w:sz w:val="28"/>
          <w:szCs w:val="28"/>
          <w:lang w:val="bg-BG"/>
        </w:rPr>
      </w:pPr>
      <w:r w:rsidRPr="006470C2">
        <w:rPr>
          <w:b/>
          <w:bCs/>
          <w:sz w:val="28"/>
          <w:szCs w:val="28"/>
          <w:lang w:val="bg-BG"/>
        </w:rPr>
        <w:t>Фондацията</w:t>
      </w:r>
      <w:r w:rsidR="00BF192D" w:rsidRPr="006470C2">
        <w:rPr>
          <w:b/>
          <w:bCs/>
          <w:sz w:val="28"/>
          <w:szCs w:val="28"/>
          <w:lang w:val="bg-BG"/>
        </w:rPr>
        <w:t xml:space="preserve"> за ЗИ (Living Wage Foundation)</w:t>
      </w:r>
      <w:r w:rsidRPr="006470C2">
        <w:rPr>
          <w:b/>
          <w:bCs/>
          <w:sz w:val="28"/>
          <w:szCs w:val="28"/>
          <w:lang w:val="bg-BG"/>
        </w:rPr>
        <w:t xml:space="preserve">: </w:t>
      </w:r>
    </w:p>
    <w:p w:rsidR="007779CE" w:rsidRPr="006470C2" w:rsidRDefault="007779CE" w:rsidP="00E7717D">
      <w:pPr>
        <w:spacing w:after="200" w:line="240" w:lineRule="auto"/>
        <w:jc w:val="both"/>
        <w:rPr>
          <w:rFonts w:ascii="Times New Roman" w:hAnsi="Times New Roman" w:cs="Times New Roman"/>
          <w:sz w:val="28"/>
          <w:szCs w:val="28"/>
        </w:rPr>
      </w:pPr>
      <w:r w:rsidRPr="006470C2">
        <w:rPr>
          <w:rFonts w:ascii="Times New Roman" w:hAnsi="Times New Roman" w:cs="Times New Roman"/>
          <w:sz w:val="28"/>
          <w:szCs w:val="28"/>
        </w:rPr>
        <w:t xml:space="preserve">Изчисляването на ЗИ от Фондацията стъпва върху кошница от стоки, която осигурява приличен стандарт на живот (дефиницията на който е изведена от обществено изследване). Почасовата ставка на ЗИ се изчислява, като се пресметне претеглената средна стойност на </w:t>
      </w:r>
      <w:r w:rsidR="00E7717D" w:rsidRPr="006470C2">
        <w:rPr>
          <w:rFonts w:ascii="Times New Roman" w:hAnsi="Times New Roman" w:cs="Times New Roman"/>
          <w:sz w:val="28"/>
          <w:szCs w:val="28"/>
        </w:rPr>
        <w:t xml:space="preserve">необходимите доходи (вземайки </w:t>
      </w:r>
      <w:r w:rsidRPr="006470C2">
        <w:rPr>
          <w:rFonts w:ascii="Times New Roman" w:hAnsi="Times New Roman" w:cs="Times New Roman"/>
          <w:sz w:val="28"/>
          <w:szCs w:val="28"/>
        </w:rPr>
        <w:t xml:space="preserve">предвид и данъците и придобивките) за различните видове домакинства (със и без деца), включващи работещи на пълно работно време. </w:t>
      </w:r>
    </w:p>
    <w:p w:rsidR="007779CE" w:rsidRPr="006470C2" w:rsidRDefault="007779CE" w:rsidP="00E7717D">
      <w:pPr>
        <w:pStyle w:val="Default"/>
        <w:spacing w:after="200"/>
        <w:rPr>
          <w:sz w:val="28"/>
          <w:szCs w:val="28"/>
          <w:lang w:val="bg-BG"/>
        </w:rPr>
      </w:pPr>
      <w:r w:rsidRPr="006470C2">
        <w:rPr>
          <w:b/>
          <w:bCs/>
          <w:i/>
          <w:iCs/>
          <w:sz w:val="28"/>
          <w:szCs w:val="28"/>
          <w:lang w:val="bg-BG"/>
        </w:rPr>
        <w:t xml:space="preserve">ЗИ за Великобритания (ЗИВ) </w:t>
      </w:r>
    </w:p>
    <w:p w:rsidR="007779CE" w:rsidRPr="006470C2" w:rsidRDefault="007779CE" w:rsidP="00E7717D">
      <w:pPr>
        <w:pStyle w:val="Default"/>
        <w:spacing w:after="200"/>
        <w:jc w:val="both"/>
        <w:rPr>
          <w:sz w:val="28"/>
          <w:szCs w:val="28"/>
          <w:lang w:val="bg-BG"/>
        </w:rPr>
      </w:pPr>
      <w:r w:rsidRPr="006470C2">
        <w:rPr>
          <w:sz w:val="28"/>
          <w:szCs w:val="28"/>
          <w:lang w:val="bg-BG"/>
        </w:rPr>
        <w:t>ЗИВ използва „Минимален стандарт за дохода“ (Minimum Income Standard), изчисляван от Центъра за изследвания в социалната политика посредством обсъждания с граждани относно това</w:t>
      </w:r>
      <w:r w:rsidR="00E7717D" w:rsidRPr="006470C2">
        <w:rPr>
          <w:sz w:val="28"/>
          <w:szCs w:val="28"/>
          <w:lang w:val="bg-BG"/>
        </w:rPr>
        <w:t>,</w:t>
      </w:r>
      <w:r w:rsidRPr="006470C2">
        <w:rPr>
          <w:sz w:val="28"/>
          <w:szCs w:val="28"/>
          <w:lang w:val="bg-BG"/>
        </w:rPr>
        <w:t xml:space="preserve"> от какво се нуждае всеки отделен вид семейство, за да покрие този минимален стандарт. „Минималният стандарт на дохода“ служи като база за изчисляване на необходимия доход за достигане до достоен стандарт на живот или това е стандартът, който ЗИ за Великобритания цели да осигури на семействата. Разгледани са и девет различни видове домакинства, които отразяват многообразието на състава на семействата във Великобритания, като всяка кошница варира според вида на семейството, отразявайки неговите специфични нужди. </w:t>
      </w:r>
    </w:p>
    <w:p w:rsidR="007779CE" w:rsidRPr="006470C2" w:rsidRDefault="00965C37" w:rsidP="00E7717D">
      <w:pPr>
        <w:pStyle w:val="Default"/>
        <w:spacing w:after="200"/>
        <w:jc w:val="both"/>
        <w:rPr>
          <w:sz w:val="28"/>
          <w:szCs w:val="28"/>
          <w:lang w:val="bg-BG"/>
        </w:rPr>
      </w:pPr>
      <w:r w:rsidRPr="006470C2">
        <w:rPr>
          <w:sz w:val="28"/>
          <w:szCs w:val="28"/>
          <w:lang w:val="bg-BG"/>
        </w:rPr>
        <w:t>От „м</w:t>
      </w:r>
      <w:r w:rsidR="007779CE" w:rsidRPr="006470C2">
        <w:rPr>
          <w:sz w:val="28"/>
          <w:szCs w:val="28"/>
          <w:lang w:val="bg-BG"/>
        </w:rPr>
        <w:t>и</w:t>
      </w:r>
      <w:r w:rsidR="00FA63ED" w:rsidRPr="006470C2">
        <w:rPr>
          <w:sz w:val="28"/>
          <w:szCs w:val="28"/>
          <w:lang w:val="bg-BG"/>
        </w:rPr>
        <w:t>нималния стандарт за дохода“ (МС</w:t>
      </w:r>
      <w:r w:rsidR="007779CE" w:rsidRPr="006470C2">
        <w:rPr>
          <w:sz w:val="28"/>
          <w:szCs w:val="28"/>
          <w:lang w:val="bg-BG"/>
        </w:rPr>
        <w:t xml:space="preserve">Д) съответно се извежда кошница от стоки и услуги, която е присъща за всеки от отделните видове домакинства. Цените на стоките и услугите се </w:t>
      </w:r>
      <w:r w:rsidRPr="006470C2">
        <w:rPr>
          <w:sz w:val="28"/>
          <w:szCs w:val="28"/>
          <w:lang w:val="bg-BG"/>
        </w:rPr>
        <w:t>събир</w:t>
      </w:r>
      <w:r w:rsidR="007779CE" w:rsidRPr="006470C2">
        <w:rPr>
          <w:sz w:val="28"/>
          <w:szCs w:val="28"/>
          <w:lang w:val="bg-BG"/>
        </w:rPr>
        <w:t>ат от национални вериги магазини, поради което се допуска, че няма го</w:t>
      </w:r>
      <w:r w:rsidRPr="006470C2">
        <w:rPr>
          <w:sz w:val="28"/>
          <w:szCs w:val="28"/>
          <w:lang w:val="bg-BG"/>
        </w:rPr>
        <w:t>леми различ</w:t>
      </w:r>
      <w:r w:rsidR="007779CE" w:rsidRPr="006470C2">
        <w:rPr>
          <w:sz w:val="28"/>
          <w:szCs w:val="28"/>
          <w:lang w:val="bg-BG"/>
        </w:rPr>
        <w:t xml:space="preserve">ия при цените на повечето стоки от кошницата. Все пак част от разходите на семействата се различават съществено между Лондон и останалата част на Великобритания, поради което са използвани различни източници на данни. Сред тези разходи попадат: разходите за настаняване; данък върху недвижимите имоти (т.нар. Council tax, който варира според размера на домакинството); разходите за транспорт (в Лондон таксуването е според различните зони); разходите за отглеждане на дете (домакинства с деца под 11-годишна възраст използват услуги за отглеждане на дете). Така се стига до изчисляването на часова ставка за всеки вид домакинство, която представлява дохода, равняващ се на определената чрез „Минималния стандарт на дохода“ кошница. </w:t>
      </w:r>
    </w:p>
    <w:p w:rsidR="007779CE" w:rsidRPr="006470C2" w:rsidRDefault="007779CE" w:rsidP="00E7717D">
      <w:pPr>
        <w:spacing w:after="200" w:line="240" w:lineRule="auto"/>
        <w:jc w:val="both"/>
        <w:rPr>
          <w:rFonts w:ascii="Times New Roman" w:hAnsi="Times New Roman" w:cs="Times New Roman"/>
          <w:sz w:val="28"/>
          <w:szCs w:val="28"/>
        </w:rPr>
      </w:pPr>
      <w:r w:rsidRPr="006470C2">
        <w:rPr>
          <w:rFonts w:ascii="Times New Roman" w:hAnsi="Times New Roman" w:cs="Times New Roman"/>
          <w:sz w:val="28"/>
          <w:szCs w:val="28"/>
        </w:rPr>
        <w:t xml:space="preserve">Следва извеждането на претеглена средна стойност на отделните часови ставки на заплащане, определени за всяко семейство, като се отчита делът на дадения вид семейство в общото население на трудоспособна възраст (напр. двойките с деца представляват по-голямата част от населението и затова имат по-голямо тегло, отколкото самотен родител с три деца например). </w:t>
      </w:r>
    </w:p>
    <w:p w:rsidR="007779CE" w:rsidRPr="006470C2" w:rsidRDefault="007779CE" w:rsidP="00E7717D">
      <w:pPr>
        <w:pStyle w:val="Default"/>
        <w:spacing w:after="200"/>
        <w:jc w:val="both"/>
        <w:rPr>
          <w:sz w:val="28"/>
          <w:szCs w:val="28"/>
          <w:lang w:val="bg-BG"/>
        </w:rPr>
      </w:pPr>
      <w:r w:rsidRPr="006470C2">
        <w:rPr>
          <w:sz w:val="28"/>
          <w:szCs w:val="28"/>
          <w:lang w:val="bg-BG"/>
        </w:rPr>
        <w:t xml:space="preserve">Всяка година </w:t>
      </w:r>
      <w:r w:rsidR="00FA63ED" w:rsidRPr="006470C2">
        <w:rPr>
          <w:sz w:val="28"/>
          <w:szCs w:val="28"/>
          <w:lang w:val="bg-BG"/>
        </w:rPr>
        <w:t>се осъвременява базираната на МС</w:t>
      </w:r>
      <w:r w:rsidRPr="006470C2">
        <w:rPr>
          <w:sz w:val="28"/>
          <w:szCs w:val="28"/>
          <w:lang w:val="bg-BG"/>
        </w:rPr>
        <w:t>Д кошница</w:t>
      </w:r>
      <w:r w:rsidR="00E7717D" w:rsidRPr="006470C2">
        <w:rPr>
          <w:sz w:val="28"/>
          <w:szCs w:val="28"/>
          <w:lang w:val="bg-BG"/>
        </w:rPr>
        <w:t>,</w:t>
      </w:r>
      <w:r w:rsidRPr="006470C2">
        <w:rPr>
          <w:sz w:val="28"/>
          <w:szCs w:val="28"/>
          <w:lang w:val="bg-BG"/>
        </w:rPr>
        <w:t xml:space="preserve"> с оглед използването й за изчислението на ЗИ. Съдържанието на отделните кошници на домакинствата се обновяват </w:t>
      </w:r>
      <w:r w:rsidR="00E7717D" w:rsidRPr="006470C2">
        <w:rPr>
          <w:sz w:val="28"/>
          <w:szCs w:val="28"/>
          <w:lang w:val="bg-BG"/>
        </w:rPr>
        <w:t>през</w:t>
      </w:r>
      <w:r w:rsidRPr="006470C2">
        <w:rPr>
          <w:sz w:val="28"/>
          <w:szCs w:val="28"/>
          <w:lang w:val="bg-BG"/>
        </w:rPr>
        <w:t xml:space="preserve"> определен период от време. За да се предотвра</w:t>
      </w:r>
      <w:r w:rsidR="00FA63ED" w:rsidRPr="006470C2">
        <w:rPr>
          <w:sz w:val="28"/>
          <w:szCs w:val="28"/>
          <w:lang w:val="bg-BG"/>
        </w:rPr>
        <w:t>ти драматичния</w:t>
      </w:r>
      <w:r w:rsidR="00F528E4" w:rsidRPr="006470C2">
        <w:rPr>
          <w:sz w:val="28"/>
          <w:szCs w:val="28"/>
          <w:lang w:val="bg-BG"/>
        </w:rPr>
        <w:t>т</w:t>
      </w:r>
      <w:r w:rsidR="00FA63ED" w:rsidRPr="006470C2">
        <w:rPr>
          <w:sz w:val="28"/>
          <w:szCs w:val="28"/>
          <w:lang w:val="bg-BG"/>
        </w:rPr>
        <w:t xml:space="preserve"> ръст на ЗИ, </w:t>
      </w:r>
      <w:r w:rsidRPr="006470C2">
        <w:rPr>
          <w:sz w:val="28"/>
          <w:szCs w:val="28"/>
          <w:lang w:val="bg-BG"/>
        </w:rPr>
        <w:t xml:space="preserve"> </w:t>
      </w:r>
      <w:r w:rsidR="00F528E4" w:rsidRPr="006470C2">
        <w:rPr>
          <w:sz w:val="28"/>
          <w:szCs w:val="28"/>
          <w:lang w:val="bg-BG"/>
        </w:rPr>
        <w:t xml:space="preserve">се </w:t>
      </w:r>
      <w:r w:rsidRPr="006470C2">
        <w:rPr>
          <w:sz w:val="28"/>
          <w:szCs w:val="28"/>
          <w:lang w:val="bg-BG"/>
        </w:rPr>
        <w:t xml:space="preserve">поставя </w:t>
      </w:r>
      <w:r w:rsidR="00FA63ED" w:rsidRPr="006470C2">
        <w:rPr>
          <w:sz w:val="28"/>
          <w:szCs w:val="28"/>
          <w:lang w:val="bg-BG"/>
        </w:rPr>
        <w:t xml:space="preserve"> </w:t>
      </w:r>
      <w:r w:rsidRPr="006470C2">
        <w:rPr>
          <w:sz w:val="28"/>
          <w:szCs w:val="28"/>
          <w:lang w:val="bg-BG"/>
        </w:rPr>
        <w:t>горна граница на нейния годишен ръст. Тази граница е зададена на нивото</w:t>
      </w:r>
      <w:r w:rsidR="00F528E4" w:rsidRPr="006470C2">
        <w:rPr>
          <w:sz w:val="28"/>
          <w:szCs w:val="28"/>
          <w:lang w:val="bg-BG"/>
        </w:rPr>
        <w:t xml:space="preserve"> на</w:t>
      </w:r>
      <w:r w:rsidRPr="006470C2">
        <w:rPr>
          <w:sz w:val="28"/>
          <w:szCs w:val="28"/>
          <w:lang w:val="bg-BG"/>
        </w:rPr>
        <w:t xml:space="preserve"> средния ръст на заплатите плюс 2 процентни пункта</w:t>
      </w:r>
      <w:r w:rsidR="00F528E4" w:rsidRPr="006470C2">
        <w:rPr>
          <w:sz w:val="28"/>
          <w:szCs w:val="28"/>
          <w:lang w:val="bg-BG"/>
        </w:rPr>
        <w:t xml:space="preserve"> </w:t>
      </w:r>
      <w:r w:rsidRPr="006470C2">
        <w:rPr>
          <w:sz w:val="28"/>
          <w:szCs w:val="28"/>
          <w:lang w:val="bg-BG"/>
        </w:rPr>
        <w:t>- т.е.</w:t>
      </w:r>
      <w:r w:rsidR="00F528E4" w:rsidRPr="006470C2">
        <w:rPr>
          <w:sz w:val="28"/>
          <w:szCs w:val="28"/>
          <w:lang w:val="bg-BG"/>
        </w:rPr>
        <w:t>,</w:t>
      </w:r>
      <w:r w:rsidRPr="006470C2">
        <w:rPr>
          <w:sz w:val="28"/>
          <w:szCs w:val="28"/>
          <w:lang w:val="bg-BG"/>
        </w:rPr>
        <w:t xml:space="preserve"> ако средното възнаграждение в страната нараства с 3%, то ЗИ не може да нараства повече от 5%. </w:t>
      </w:r>
    </w:p>
    <w:p w:rsidR="007779CE" w:rsidRPr="006470C2" w:rsidRDefault="007779CE" w:rsidP="00E7717D">
      <w:pPr>
        <w:pStyle w:val="Default"/>
        <w:spacing w:after="200"/>
        <w:rPr>
          <w:sz w:val="28"/>
          <w:szCs w:val="28"/>
          <w:lang w:val="bg-BG"/>
        </w:rPr>
      </w:pPr>
      <w:r w:rsidRPr="006470C2">
        <w:rPr>
          <w:b/>
          <w:bCs/>
          <w:i/>
          <w:iCs/>
          <w:sz w:val="28"/>
          <w:szCs w:val="28"/>
          <w:lang w:val="bg-BG"/>
        </w:rPr>
        <w:t xml:space="preserve">ЗИ за Лондон (ЗИЛ) </w:t>
      </w:r>
    </w:p>
    <w:p w:rsidR="007779CE" w:rsidRPr="006470C2" w:rsidRDefault="007779CE" w:rsidP="00E7717D">
      <w:pPr>
        <w:pStyle w:val="Default"/>
        <w:spacing w:after="200"/>
        <w:jc w:val="both"/>
        <w:rPr>
          <w:sz w:val="28"/>
          <w:szCs w:val="28"/>
          <w:lang w:val="bg-BG"/>
        </w:rPr>
      </w:pPr>
      <w:r w:rsidRPr="006470C2">
        <w:rPr>
          <w:sz w:val="28"/>
          <w:szCs w:val="28"/>
          <w:lang w:val="bg-BG"/>
        </w:rPr>
        <w:t>ЗИЛ съдържа два компонента, които съставляват търсения доход за домакинствата. Едната част от изчисленията определя кошницата на потреблението посредством експертни оценки на потребностите на домакинствата и посредством интервюта с хора с ниски доходи относно това</w:t>
      </w:r>
      <w:r w:rsidR="00965C37" w:rsidRPr="006470C2">
        <w:rPr>
          <w:sz w:val="28"/>
          <w:szCs w:val="28"/>
          <w:lang w:val="bg-BG"/>
        </w:rPr>
        <w:t xml:space="preserve"> -</w:t>
      </w:r>
      <w:r w:rsidRPr="006470C2">
        <w:rPr>
          <w:sz w:val="28"/>
          <w:szCs w:val="28"/>
          <w:lang w:val="bg-BG"/>
        </w:rPr>
        <w:t xml:space="preserve"> с какво трябва да разполагат домакинствата за достигане на един „нисък по разход, но приемлив стандарт“ (това е т.нар. метод на Основните жизнени разходи (“Basic Living Costs” approach). Другата част на </w:t>
      </w:r>
      <w:r w:rsidR="00FA63ED" w:rsidRPr="006470C2">
        <w:rPr>
          <w:sz w:val="28"/>
          <w:szCs w:val="28"/>
          <w:lang w:val="bg-BG"/>
        </w:rPr>
        <w:t>изчисленията</w:t>
      </w:r>
      <w:r w:rsidRPr="006470C2">
        <w:rPr>
          <w:sz w:val="28"/>
          <w:szCs w:val="28"/>
          <w:lang w:val="bg-BG"/>
        </w:rPr>
        <w:t xml:space="preserve"> е т.нар. „Метод на разпределение на дохода“ (“Income Distribution” approach). </w:t>
      </w:r>
      <w:r w:rsidRPr="006470C2">
        <w:rPr>
          <w:b/>
          <w:sz w:val="28"/>
          <w:szCs w:val="28"/>
          <w:lang w:val="bg-BG"/>
        </w:rPr>
        <w:t>Методът задава целеви доход, равняващ се на 60% от медианния доход</w:t>
      </w:r>
      <w:r w:rsidR="00965C37" w:rsidRPr="006470C2">
        <w:rPr>
          <w:b/>
          <w:sz w:val="28"/>
          <w:szCs w:val="28"/>
          <w:lang w:val="bg-BG"/>
        </w:rPr>
        <w:t>,</w:t>
      </w:r>
      <w:r w:rsidRPr="006470C2">
        <w:rPr>
          <w:b/>
          <w:sz w:val="28"/>
          <w:szCs w:val="28"/>
          <w:lang w:val="bg-BG"/>
        </w:rPr>
        <w:t xml:space="preserve"> </w:t>
      </w:r>
      <w:r w:rsidR="00965C37" w:rsidRPr="006470C2">
        <w:rPr>
          <w:b/>
          <w:sz w:val="28"/>
          <w:szCs w:val="28"/>
          <w:lang w:val="bg-BG"/>
        </w:rPr>
        <w:t>з</w:t>
      </w:r>
      <w:r w:rsidRPr="006470C2">
        <w:rPr>
          <w:b/>
          <w:sz w:val="28"/>
          <w:szCs w:val="28"/>
          <w:lang w:val="bg-BG"/>
        </w:rPr>
        <w:t>а всеки тип семейство</w:t>
      </w:r>
      <w:r w:rsidRPr="006470C2">
        <w:rPr>
          <w:sz w:val="28"/>
          <w:szCs w:val="28"/>
          <w:lang w:val="bg-BG"/>
        </w:rPr>
        <w:t xml:space="preserve">. </w:t>
      </w:r>
      <w:r w:rsidR="00965C37" w:rsidRPr="006470C2">
        <w:rPr>
          <w:sz w:val="28"/>
          <w:szCs w:val="28"/>
          <w:lang w:val="bg-BG"/>
        </w:rPr>
        <w:t>По този начин</w:t>
      </w:r>
      <w:r w:rsidRPr="006470C2">
        <w:rPr>
          <w:sz w:val="28"/>
          <w:szCs w:val="28"/>
          <w:lang w:val="bg-BG"/>
        </w:rPr>
        <w:t xml:space="preserve"> се пресмята заплатата, необходима за покриването на така изведеното ниво на дохода, като се отчитат и разходите за жилище и за грижа за децата. Останалите допускания на</w:t>
      </w:r>
      <w:r w:rsidR="00FA63ED" w:rsidRPr="006470C2">
        <w:rPr>
          <w:sz w:val="28"/>
          <w:szCs w:val="28"/>
          <w:lang w:val="bg-BG"/>
        </w:rPr>
        <w:t xml:space="preserve"> модела </w:t>
      </w:r>
      <w:r w:rsidRPr="006470C2">
        <w:rPr>
          <w:sz w:val="28"/>
          <w:szCs w:val="28"/>
          <w:lang w:val="bg-BG"/>
        </w:rPr>
        <w:t xml:space="preserve">ЗИЛ остават същите като при ЗИВ. </w:t>
      </w:r>
    </w:p>
    <w:p w:rsidR="007779CE" w:rsidRPr="006470C2" w:rsidRDefault="007779CE" w:rsidP="00E7717D">
      <w:pPr>
        <w:pStyle w:val="Default"/>
        <w:spacing w:after="200"/>
        <w:jc w:val="both"/>
        <w:rPr>
          <w:sz w:val="28"/>
          <w:szCs w:val="28"/>
          <w:lang w:val="bg-BG"/>
        </w:rPr>
      </w:pPr>
      <w:r w:rsidRPr="006470C2">
        <w:rPr>
          <w:sz w:val="28"/>
          <w:szCs w:val="28"/>
          <w:lang w:val="bg-BG"/>
        </w:rPr>
        <w:t xml:space="preserve">ЗИЛ използва по-малка селекция от видове домакинства (общо 14 вида), но едновременно с това по-голяма гама от видове работни режими (на пълно, на непълно </w:t>
      </w:r>
      <w:r w:rsidR="00F528E4" w:rsidRPr="006470C2">
        <w:rPr>
          <w:sz w:val="28"/>
          <w:szCs w:val="28"/>
          <w:lang w:val="bg-BG"/>
        </w:rPr>
        <w:t xml:space="preserve">работно време </w:t>
      </w:r>
      <w:r w:rsidRPr="006470C2">
        <w:rPr>
          <w:sz w:val="28"/>
          <w:szCs w:val="28"/>
          <w:lang w:val="bg-BG"/>
        </w:rPr>
        <w:t xml:space="preserve">и самостоятелно издържащо се лице). </w:t>
      </w:r>
    </w:p>
    <w:p w:rsidR="007779CE" w:rsidRPr="006470C2" w:rsidRDefault="007779CE" w:rsidP="00E7717D">
      <w:pPr>
        <w:pStyle w:val="Default"/>
        <w:spacing w:after="200"/>
        <w:jc w:val="both"/>
        <w:rPr>
          <w:sz w:val="28"/>
          <w:szCs w:val="28"/>
          <w:lang w:val="bg-BG"/>
        </w:rPr>
      </w:pPr>
      <w:r w:rsidRPr="006470C2">
        <w:rPr>
          <w:sz w:val="28"/>
          <w:szCs w:val="28"/>
          <w:lang w:val="bg-BG"/>
        </w:rPr>
        <w:t xml:space="preserve">Както и при ЗИВ, ЗИЛ изчислява часова ставка за всеки отделен вид домакинство. Пресмята се средна аритметична на двата използвани метода („Метод на Основните жизнени разходи“ и „Метод на разпределението на дохода“), като се добавят още 15% за посрещане на непредвидени разходи. За разлика от ЗИВ не е определен лимит на годишното нарастване на ЗИЛ. </w:t>
      </w:r>
    </w:p>
    <w:p w:rsidR="007779CE" w:rsidRPr="006470C2" w:rsidRDefault="007779CE" w:rsidP="00E7717D">
      <w:pPr>
        <w:spacing w:after="200" w:line="240" w:lineRule="auto"/>
        <w:jc w:val="both"/>
        <w:rPr>
          <w:rFonts w:ascii="Times New Roman" w:hAnsi="Times New Roman" w:cs="Times New Roman"/>
          <w:sz w:val="28"/>
          <w:szCs w:val="28"/>
        </w:rPr>
      </w:pPr>
      <w:r w:rsidRPr="006470C2">
        <w:rPr>
          <w:rFonts w:ascii="Times New Roman" w:hAnsi="Times New Roman" w:cs="Times New Roman"/>
          <w:sz w:val="28"/>
          <w:szCs w:val="28"/>
        </w:rPr>
        <w:t xml:space="preserve">Към момента се работи по синхронизирането на двете методологии за изчисляване на ЗИВ и ЗИЛ, като обаче се търси начин да се </w:t>
      </w:r>
      <w:r w:rsidR="00F528E4" w:rsidRPr="006470C2">
        <w:rPr>
          <w:rFonts w:ascii="Times New Roman" w:hAnsi="Times New Roman" w:cs="Times New Roman"/>
          <w:sz w:val="28"/>
          <w:szCs w:val="28"/>
        </w:rPr>
        <w:t>открои</w:t>
      </w:r>
      <w:r w:rsidRPr="006470C2">
        <w:rPr>
          <w:rFonts w:ascii="Times New Roman" w:hAnsi="Times New Roman" w:cs="Times New Roman"/>
          <w:sz w:val="28"/>
          <w:szCs w:val="28"/>
        </w:rPr>
        <w:t>, че нивото на разходите в Лондон е по-високо</w:t>
      </w:r>
      <w:r w:rsidR="00F528E4" w:rsidRPr="006470C2">
        <w:rPr>
          <w:rFonts w:ascii="Times New Roman" w:hAnsi="Times New Roman" w:cs="Times New Roman"/>
          <w:sz w:val="28"/>
          <w:szCs w:val="28"/>
        </w:rPr>
        <w:t>,</w:t>
      </w:r>
      <w:r w:rsidRPr="006470C2">
        <w:rPr>
          <w:rFonts w:ascii="Times New Roman" w:hAnsi="Times New Roman" w:cs="Times New Roman"/>
          <w:sz w:val="28"/>
          <w:szCs w:val="28"/>
        </w:rPr>
        <w:t xml:space="preserve"> отколкото това в страната.</w:t>
      </w:r>
    </w:p>
    <w:p w:rsidR="007779CE" w:rsidRPr="006470C2" w:rsidRDefault="007779CE" w:rsidP="00E7717D">
      <w:pPr>
        <w:pStyle w:val="Default"/>
        <w:spacing w:after="200"/>
        <w:jc w:val="both"/>
        <w:rPr>
          <w:sz w:val="28"/>
          <w:szCs w:val="28"/>
          <w:lang w:val="bg-BG"/>
        </w:rPr>
      </w:pPr>
      <w:r w:rsidRPr="006470C2">
        <w:rPr>
          <w:b/>
          <w:bCs/>
          <w:sz w:val="28"/>
          <w:szCs w:val="28"/>
          <w:lang w:val="bg-BG"/>
        </w:rPr>
        <w:t>Калкулаторът за ЗИ в рамките на САЩ</w:t>
      </w:r>
      <w:r w:rsidRPr="006470C2">
        <w:rPr>
          <w:bCs/>
          <w:sz w:val="28"/>
          <w:szCs w:val="28"/>
          <w:lang w:val="bg-BG"/>
        </w:rPr>
        <w:t xml:space="preserve">, </w:t>
      </w:r>
      <w:r w:rsidRPr="006470C2">
        <w:rPr>
          <w:b/>
          <w:bCs/>
          <w:sz w:val="28"/>
          <w:szCs w:val="28"/>
          <w:lang w:val="bg-BG"/>
        </w:rPr>
        <w:t>разработен от Dr. Amy K. Glasmeier и Massachusetts Institute of Technology</w:t>
      </w:r>
      <w:r w:rsidRPr="006470C2">
        <w:rPr>
          <w:rStyle w:val="FootnoteReference"/>
          <w:bCs/>
          <w:sz w:val="28"/>
          <w:szCs w:val="28"/>
          <w:lang w:val="bg-BG"/>
        </w:rPr>
        <w:footnoteReference w:id="5"/>
      </w:r>
      <w:r w:rsidRPr="006470C2">
        <w:rPr>
          <w:b/>
          <w:bCs/>
          <w:sz w:val="28"/>
          <w:szCs w:val="28"/>
          <w:lang w:val="bg-BG"/>
        </w:rPr>
        <w:t xml:space="preserve"> </w:t>
      </w:r>
      <w:r w:rsidRPr="006470C2">
        <w:rPr>
          <w:sz w:val="28"/>
          <w:szCs w:val="28"/>
          <w:lang w:val="bg-BG"/>
        </w:rPr>
        <w:t>отчита размер</w:t>
      </w:r>
      <w:r w:rsidR="00965C37" w:rsidRPr="006470C2">
        <w:rPr>
          <w:sz w:val="28"/>
          <w:szCs w:val="28"/>
          <w:lang w:val="bg-BG"/>
        </w:rPr>
        <w:t>а</w:t>
      </w:r>
      <w:r w:rsidRPr="006470C2">
        <w:rPr>
          <w:sz w:val="28"/>
          <w:szCs w:val="28"/>
          <w:lang w:val="bg-BG"/>
        </w:rPr>
        <w:t xml:space="preserve"> на заплатата, необходим за издръжката на 12 типа семейства: семейства от 1 възрастен с 0, 1, 2 или 3 зависими деца; семейства с двама възрастни, където и двамата възрастни са част от работната сила (работят на пълен работен ден</w:t>
      </w:r>
      <w:r w:rsidR="00F528E4" w:rsidRPr="006470C2">
        <w:rPr>
          <w:sz w:val="28"/>
          <w:szCs w:val="28"/>
          <w:lang w:val="bg-BG"/>
        </w:rPr>
        <w:t xml:space="preserve"> -</w:t>
      </w:r>
      <w:r w:rsidRPr="006470C2">
        <w:rPr>
          <w:sz w:val="28"/>
          <w:szCs w:val="28"/>
          <w:lang w:val="bg-BG"/>
        </w:rPr>
        <w:t xml:space="preserve"> или 40 часа седмично), и които издържат 0, 1, 2, или 3 деца; семейства с двама възрастни, като единият от тях не работи, </w:t>
      </w:r>
      <w:r w:rsidR="00965C37" w:rsidRPr="006470C2">
        <w:rPr>
          <w:sz w:val="28"/>
          <w:szCs w:val="28"/>
          <w:lang w:val="bg-BG"/>
        </w:rPr>
        <w:t>а</w:t>
      </w:r>
      <w:r w:rsidRPr="006470C2">
        <w:rPr>
          <w:sz w:val="28"/>
          <w:szCs w:val="28"/>
          <w:lang w:val="bg-BG"/>
        </w:rPr>
        <w:t xml:space="preserve"> се издържат 0, 1, 2 или 3 деца. </w:t>
      </w:r>
    </w:p>
    <w:p w:rsidR="007779CE" w:rsidRPr="006470C2" w:rsidRDefault="007779CE" w:rsidP="00E7717D">
      <w:pPr>
        <w:pStyle w:val="Default"/>
        <w:spacing w:after="200"/>
        <w:jc w:val="both"/>
        <w:rPr>
          <w:sz w:val="28"/>
          <w:szCs w:val="28"/>
          <w:lang w:val="bg-BG"/>
        </w:rPr>
      </w:pPr>
      <w:r w:rsidRPr="006470C2">
        <w:rPr>
          <w:sz w:val="28"/>
          <w:szCs w:val="28"/>
          <w:lang w:val="bg-BG"/>
        </w:rPr>
        <w:t xml:space="preserve">При семействата с едно дете се счита, че то е </w:t>
      </w:r>
      <w:r w:rsidR="00FA63ED" w:rsidRPr="006470C2">
        <w:rPr>
          <w:sz w:val="28"/>
          <w:szCs w:val="28"/>
          <w:lang w:val="bg-BG"/>
        </w:rPr>
        <w:t>по-</w:t>
      </w:r>
      <w:r w:rsidRPr="006470C2">
        <w:rPr>
          <w:sz w:val="28"/>
          <w:szCs w:val="28"/>
          <w:lang w:val="bg-BG"/>
        </w:rPr>
        <w:t xml:space="preserve">малко (на 4 години). В семействата с </w:t>
      </w:r>
      <w:r w:rsidR="00FA63ED" w:rsidRPr="006470C2">
        <w:rPr>
          <w:sz w:val="28"/>
          <w:szCs w:val="28"/>
          <w:lang w:val="bg-BG"/>
        </w:rPr>
        <w:t xml:space="preserve">две деца се приема, че  едното е малко </w:t>
      </w:r>
      <w:r w:rsidRPr="006470C2">
        <w:rPr>
          <w:sz w:val="28"/>
          <w:szCs w:val="28"/>
          <w:lang w:val="bg-BG"/>
        </w:rPr>
        <w:t xml:space="preserve"> дете, а другото голямо (на 9 години). В семействата с три деца се счита, че имат малко дете, голямо дете и „тинейджър" (на 15 години). </w:t>
      </w:r>
    </w:p>
    <w:p w:rsidR="007779CE" w:rsidRPr="006470C2" w:rsidRDefault="007779CE" w:rsidP="00E7717D">
      <w:pPr>
        <w:pStyle w:val="Default"/>
        <w:spacing w:after="200"/>
        <w:jc w:val="both"/>
        <w:rPr>
          <w:sz w:val="28"/>
          <w:szCs w:val="28"/>
          <w:lang w:val="bg-BG"/>
        </w:rPr>
      </w:pPr>
      <w:r w:rsidRPr="006470C2">
        <w:rPr>
          <w:sz w:val="28"/>
          <w:szCs w:val="28"/>
          <w:lang w:val="bg-BG"/>
        </w:rPr>
        <w:t xml:space="preserve">Заплатата за издръжка се изчислява за 381 статистически области и всички 50 щата и окръг Колумбия. Отчетените национални стойности се изчисляват като средна стойност от 50-те щати и окръг Вашингтон. </w:t>
      </w:r>
    </w:p>
    <w:p w:rsidR="007779CE" w:rsidRPr="006470C2" w:rsidRDefault="007779CE" w:rsidP="00E7717D">
      <w:pPr>
        <w:pStyle w:val="Default"/>
        <w:spacing w:after="200"/>
        <w:jc w:val="both"/>
        <w:rPr>
          <w:sz w:val="28"/>
          <w:szCs w:val="28"/>
          <w:lang w:val="bg-BG"/>
        </w:rPr>
      </w:pPr>
      <w:r w:rsidRPr="006470C2">
        <w:rPr>
          <w:sz w:val="28"/>
          <w:szCs w:val="28"/>
          <w:lang w:val="bg-BG"/>
        </w:rPr>
        <w:t xml:space="preserve">Заплатата за издръжка се определя като заплата, необходима за покриване на основните семейни разходи (бюджет за основните нужди) плюс всички съответни данъци. Стойностите се отчитат от 2015 г. За да се преобразуват стойностите от годишни в часово възнаграждение, се приема работна година от 2 080 часа (40 часа седмично за 52 седмици) на възрастен. Бюджетът за основните нужди и заплатата за издръжка се изчисляват, както следва: </w:t>
      </w:r>
    </w:p>
    <w:p w:rsidR="007779CE" w:rsidRPr="006470C2" w:rsidRDefault="007779CE" w:rsidP="002C7E73">
      <w:pPr>
        <w:pStyle w:val="Default"/>
        <w:spacing w:after="200"/>
        <w:jc w:val="both"/>
        <w:rPr>
          <w:sz w:val="28"/>
          <w:szCs w:val="28"/>
          <w:lang w:val="bg-BG"/>
        </w:rPr>
      </w:pPr>
      <w:r w:rsidRPr="006470C2">
        <w:rPr>
          <w:bCs/>
          <w:sz w:val="28"/>
          <w:szCs w:val="28"/>
          <w:lang w:val="bg-BG"/>
        </w:rPr>
        <w:t>Бюджет за основните нужди = разход за храна + разход за грижа за дете + (осигурителни премии + разходи за здравеопазване) + разход за настаняване + разход за транспорт + разход за покриване на други нужди</w:t>
      </w:r>
      <w:r w:rsidR="00BE00E7" w:rsidRPr="006470C2">
        <w:rPr>
          <w:bCs/>
          <w:sz w:val="28"/>
          <w:szCs w:val="28"/>
          <w:lang w:val="bg-BG"/>
        </w:rPr>
        <w:t>.</w:t>
      </w:r>
      <w:r w:rsidRPr="006470C2">
        <w:rPr>
          <w:bCs/>
          <w:sz w:val="28"/>
          <w:szCs w:val="28"/>
          <w:lang w:val="bg-BG"/>
        </w:rPr>
        <w:t xml:space="preserve"> </w:t>
      </w:r>
    </w:p>
    <w:p w:rsidR="007779CE" w:rsidRPr="006470C2" w:rsidRDefault="007779CE" w:rsidP="00E7717D">
      <w:pPr>
        <w:spacing w:after="200" w:line="240" w:lineRule="auto"/>
        <w:jc w:val="both"/>
        <w:rPr>
          <w:rFonts w:ascii="Times New Roman" w:hAnsi="Times New Roman" w:cs="Times New Roman"/>
          <w:sz w:val="28"/>
          <w:szCs w:val="28"/>
        </w:rPr>
      </w:pPr>
      <w:r w:rsidRPr="00BF0F85">
        <w:rPr>
          <w:rFonts w:ascii="Times New Roman" w:hAnsi="Times New Roman" w:cs="Times New Roman"/>
          <w:bCs/>
          <w:sz w:val="28"/>
          <w:szCs w:val="28"/>
        </w:rPr>
        <w:t xml:space="preserve">ЗИ = Бюджет за основните нужди + </w:t>
      </w:r>
      <w:r w:rsidR="00BF0F85">
        <w:rPr>
          <w:rFonts w:ascii="Times New Roman" w:hAnsi="Times New Roman" w:cs="Times New Roman"/>
          <w:bCs/>
          <w:sz w:val="28"/>
          <w:szCs w:val="28"/>
          <w:lang w:val="en-US"/>
        </w:rPr>
        <w:t xml:space="preserve">10% </w:t>
      </w:r>
      <w:r w:rsidR="00BF0F85">
        <w:rPr>
          <w:rFonts w:ascii="Times New Roman" w:hAnsi="Times New Roman" w:cs="Times New Roman"/>
          <w:bCs/>
          <w:sz w:val="28"/>
          <w:szCs w:val="28"/>
        </w:rPr>
        <w:t>непредвидени разходи</w:t>
      </w:r>
      <w:r w:rsidR="00561D0B">
        <w:rPr>
          <w:rFonts w:ascii="Times New Roman" w:hAnsi="Times New Roman" w:cs="Times New Roman"/>
          <w:bCs/>
          <w:sz w:val="28"/>
          <w:szCs w:val="28"/>
        </w:rPr>
        <w:br/>
        <w:t>+</w:t>
      </w:r>
      <w:r w:rsidR="00BE00E7" w:rsidRPr="00BF0F85">
        <w:rPr>
          <w:rFonts w:ascii="Times New Roman" w:hAnsi="Times New Roman" w:cs="Times New Roman"/>
          <w:bCs/>
          <w:sz w:val="28"/>
          <w:szCs w:val="28"/>
        </w:rPr>
        <w:t>.</w:t>
      </w:r>
    </w:p>
    <w:p w:rsidR="002E24E1" w:rsidRPr="006470C2" w:rsidRDefault="00BE00E7" w:rsidP="00BE00E7">
      <w:pPr>
        <w:shd w:val="clear" w:color="auto" w:fill="FFFFFF"/>
        <w:tabs>
          <w:tab w:val="left" w:pos="567"/>
        </w:tabs>
        <w:spacing w:after="200" w:line="240" w:lineRule="auto"/>
        <w:jc w:val="center"/>
        <w:outlineLvl w:val="1"/>
        <w:rPr>
          <w:rFonts w:ascii="Times New Roman" w:eastAsia="Times New Roman" w:hAnsi="Times New Roman" w:cs="Times New Roman"/>
          <w:b/>
          <w:kern w:val="36"/>
          <w:sz w:val="28"/>
          <w:szCs w:val="28"/>
        </w:rPr>
      </w:pPr>
      <w:r w:rsidRPr="006470C2">
        <w:rPr>
          <w:rFonts w:ascii="Times New Roman" w:eastAsia="Times New Roman" w:hAnsi="Times New Roman" w:cs="Times New Roman"/>
          <w:b/>
          <w:kern w:val="36"/>
          <w:sz w:val="28"/>
          <w:szCs w:val="28"/>
        </w:rPr>
        <w:t>3. Ситуацията в България</w:t>
      </w:r>
    </w:p>
    <w:p w:rsidR="00BD40E8" w:rsidRPr="006470C2" w:rsidRDefault="00F40733" w:rsidP="00BE00E7">
      <w:pPr>
        <w:shd w:val="clear" w:color="auto" w:fill="FFFFFF"/>
        <w:tabs>
          <w:tab w:val="left" w:pos="567"/>
        </w:tabs>
        <w:spacing w:after="200" w:line="240" w:lineRule="auto"/>
        <w:jc w:val="both"/>
        <w:rPr>
          <w:rFonts w:ascii="Times New Roman" w:hAnsi="Times New Roman"/>
          <w:color w:val="000000"/>
          <w:sz w:val="28"/>
          <w:szCs w:val="28"/>
          <w:lang w:val="en-US"/>
        </w:rPr>
      </w:pPr>
      <w:r w:rsidRPr="006470C2">
        <w:rPr>
          <w:rFonts w:ascii="Times New Roman" w:hAnsi="Times New Roman" w:cs="Times New Roman"/>
          <w:sz w:val="28"/>
          <w:szCs w:val="28"/>
        </w:rPr>
        <w:t xml:space="preserve">КНСБ </w:t>
      </w:r>
      <w:r w:rsidR="005715EF" w:rsidRPr="006470C2">
        <w:rPr>
          <w:rFonts w:ascii="Times New Roman" w:hAnsi="Times New Roman" w:cs="Times New Roman"/>
          <w:sz w:val="28"/>
          <w:szCs w:val="28"/>
        </w:rPr>
        <w:t xml:space="preserve">е единствената организация в България, която </w:t>
      </w:r>
      <w:r w:rsidRPr="006470C2">
        <w:rPr>
          <w:rFonts w:ascii="Times New Roman" w:hAnsi="Times New Roman" w:cs="Times New Roman"/>
          <w:sz w:val="28"/>
          <w:szCs w:val="28"/>
        </w:rPr>
        <w:t xml:space="preserve">поставя началото за </w:t>
      </w:r>
      <w:r w:rsidR="00BC2630" w:rsidRPr="006470C2">
        <w:rPr>
          <w:rFonts w:ascii="Times New Roman" w:hAnsi="Times New Roman" w:cs="Times New Roman"/>
          <w:sz w:val="28"/>
          <w:szCs w:val="28"/>
        </w:rPr>
        <w:t>провежд</w:t>
      </w:r>
      <w:r w:rsidRPr="006470C2">
        <w:rPr>
          <w:rFonts w:ascii="Times New Roman" w:hAnsi="Times New Roman" w:cs="Times New Roman"/>
          <w:sz w:val="28"/>
          <w:szCs w:val="28"/>
        </w:rPr>
        <w:t>ане</w:t>
      </w:r>
      <w:r w:rsidR="00BC2630" w:rsidRPr="006470C2">
        <w:rPr>
          <w:rFonts w:ascii="Times New Roman" w:hAnsi="Times New Roman" w:cs="Times New Roman"/>
          <w:sz w:val="28"/>
          <w:szCs w:val="28"/>
        </w:rPr>
        <w:t xml:space="preserve"> </w:t>
      </w:r>
      <w:r w:rsidRPr="006470C2">
        <w:rPr>
          <w:rFonts w:ascii="Times New Roman" w:hAnsi="Times New Roman" w:cs="Times New Roman"/>
          <w:sz w:val="28"/>
          <w:szCs w:val="28"/>
        </w:rPr>
        <w:t xml:space="preserve">на </w:t>
      </w:r>
      <w:r w:rsidR="00BC2630" w:rsidRPr="006470C2">
        <w:rPr>
          <w:rFonts w:ascii="Times New Roman" w:hAnsi="Times New Roman" w:cs="Times New Roman"/>
          <w:sz w:val="28"/>
          <w:szCs w:val="28"/>
        </w:rPr>
        <w:t xml:space="preserve">изследвания за установяване на </w:t>
      </w:r>
      <w:r w:rsidR="005715EF" w:rsidRPr="006470C2">
        <w:rPr>
          <w:rFonts w:ascii="Times New Roman" w:hAnsi="Times New Roman" w:cs="Times New Roman"/>
          <w:sz w:val="28"/>
          <w:szCs w:val="28"/>
        </w:rPr>
        <w:t xml:space="preserve">необходимите средства за издръжка на живота. Повече от 30 г. </w:t>
      </w:r>
      <w:r w:rsidR="00BD40E8" w:rsidRPr="006470C2">
        <w:rPr>
          <w:rFonts w:ascii="Times New Roman" w:hAnsi="Times New Roman" w:cs="Times New Roman"/>
          <w:sz w:val="28"/>
          <w:szCs w:val="28"/>
        </w:rPr>
        <w:t>изследва и анализира издръжката на живота, като един от  инструментите за измерване на социалните неравенства и бедността. Н</w:t>
      </w:r>
      <w:r w:rsidR="005715EF" w:rsidRPr="006470C2">
        <w:rPr>
          <w:rFonts w:ascii="Times New Roman" w:hAnsi="Times New Roman" w:cs="Times New Roman"/>
          <w:sz w:val="28"/>
          <w:szCs w:val="28"/>
        </w:rPr>
        <w:t>а всяко</w:t>
      </w:r>
      <w:r w:rsidR="00374C4E" w:rsidRPr="006470C2">
        <w:rPr>
          <w:rFonts w:ascii="Times New Roman" w:hAnsi="Times New Roman" w:cs="Times New Roman"/>
          <w:sz w:val="28"/>
          <w:szCs w:val="28"/>
        </w:rPr>
        <w:t xml:space="preserve"> тримесечие</w:t>
      </w:r>
      <w:r w:rsidR="00BC2630" w:rsidRPr="006470C2">
        <w:rPr>
          <w:rFonts w:ascii="Times New Roman" w:hAnsi="Times New Roman" w:cs="Times New Roman"/>
          <w:sz w:val="28"/>
          <w:szCs w:val="28"/>
        </w:rPr>
        <w:t xml:space="preserve"> ИССИ на КНСБ представя </w:t>
      </w:r>
      <w:r w:rsidR="003517D4" w:rsidRPr="006470C2">
        <w:rPr>
          <w:rFonts w:ascii="Times New Roman" w:hAnsi="Times New Roman" w:cs="Times New Roman"/>
          <w:sz w:val="28"/>
          <w:szCs w:val="28"/>
        </w:rPr>
        <w:t>издръж</w:t>
      </w:r>
      <w:r w:rsidR="005715EF" w:rsidRPr="006470C2">
        <w:rPr>
          <w:rFonts w:ascii="Times New Roman" w:hAnsi="Times New Roman" w:cs="Times New Roman"/>
          <w:sz w:val="28"/>
          <w:szCs w:val="28"/>
        </w:rPr>
        <w:t xml:space="preserve">ката на живот </w:t>
      </w:r>
      <w:r w:rsidR="003411C7" w:rsidRPr="006470C2">
        <w:rPr>
          <w:rFonts w:ascii="Times New Roman" w:hAnsi="Times New Roman" w:cs="Times New Roman"/>
          <w:sz w:val="28"/>
          <w:szCs w:val="28"/>
        </w:rPr>
        <w:t>по разработена собств</w:t>
      </w:r>
      <w:r w:rsidR="003411C7" w:rsidRPr="006470C2">
        <w:rPr>
          <w:rFonts w:ascii="Times New Roman" w:hAnsi="Times New Roman" w:cs="Times New Roman"/>
          <w:sz w:val="28"/>
          <w:szCs w:val="28"/>
          <w:lang w:val="en-US"/>
        </w:rPr>
        <w:t>e</w:t>
      </w:r>
      <w:r w:rsidR="003411C7" w:rsidRPr="006470C2">
        <w:rPr>
          <w:rFonts w:ascii="Times New Roman" w:hAnsi="Times New Roman" w:cs="Times New Roman"/>
          <w:sz w:val="28"/>
          <w:szCs w:val="28"/>
        </w:rPr>
        <w:t>на методика</w:t>
      </w:r>
      <w:r w:rsidR="00BE00E7" w:rsidRPr="006470C2">
        <w:rPr>
          <w:rFonts w:ascii="Times New Roman" w:hAnsi="Times New Roman" w:cs="Times New Roman"/>
          <w:sz w:val="28"/>
          <w:szCs w:val="28"/>
        </w:rPr>
        <w:t>,</w:t>
      </w:r>
      <w:r w:rsidR="003411C7" w:rsidRPr="006470C2">
        <w:rPr>
          <w:rFonts w:ascii="Times New Roman" w:hAnsi="Times New Roman" w:cs="Times New Roman"/>
          <w:sz w:val="28"/>
          <w:szCs w:val="28"/>
        </w:rPr>
        <w:t xml:space="preserve"> </w:t>
      </w:r>
      <w:r w:rsidR="00BD40E8" w:rsidRPr="006470C2">
        <w:rPr>
          <w:rFonts w:ascii="Times New Roman" w:hAnsi="Times New Roman" w:cs="Times New Roman"/>
          <w:sz w:val="28"/>
          <w:szCs w:val="28"/>
        </w:rPr>
        <w:t xml:space="preserve">базирана </w:t>
      </w:r>
      <w:r w:rsidR="003411C7" w:rsidRPr="006470C2">
        <w:rPr>
          <w:rFonts w:ascii="Times New Roman" w:hAnsi="Times New Roman" w:cs="Times New Roman"/>
          <w:sz w:val="28"/>
          <w:szCs w:val="28"/>
        </w:rPr>
        <w:t>на потребителска кошница за стоки и услуги</w:t>
      </w:r>
      <w:r w:rsidR="00BE00E7" w:rsidRPr="006470C2">
        <w:rPr>
          <w:rFonts w:ascii="Times New Roman" w:hAnsi="Times New Roman" w:cs="Times New Roman"/>
          <w:sz w:val="28"/>
          <w:szCs w:val="28"/>
        </w:rPr>
        <w:t>,</w:t>
      </w:r>
      <w:r w:rsidR="003411C7" w:rsidRPr="006470C2">
        <w:rPr>
          <w:rFonts w:ascii="Times New Roman" w:hAnsi="Times New Roman" w:cs="Times New Roman"/>
          <w:sz w:val="28"/>
          <w:szCs w:val="28"/>
        </w:rPr>
        <w:t xml:space="preserve"> осигуряваща необходимите разходи за нормално съществуване на </w:t>
      </w:r>
      <w:r w:rsidR="005715EF" w:rsidRPr="006470C2">
        <w:rPr>
          <w:rFonts w:ascii="Times New Roman" w:hAnsi="Times New Roman" w:cs="Times New Roman"/>
          <w:sz w:val="28"/>
          <w:szCs w:val="28"/>
        </w:rPr>
        <w:t>четири</w:t>
      </w:r>
      <w:r w:rsidR="00BE00E7" w:rsidRPr="006470C2">
        <w:rPr>
          <w:rFonts w:ascii="Times New Roman" w:hAnsi="Times New Roman" w:cs="Times New Roman"/>
          <w:sz w:val="28"/>
          <w:szCs w:val="28"/>
        </w:rPr>
        <w:t>-</w:t>
      </w:r>
      <w:r w:rsidR="005715EF" w:rsidRPr="006470C2">
        <w:rPr>
          <w:rFonts w:ascii="Times New Roman" w:hAnsi="Times New Roman" w:cs="Times New Roman"/>
          <w:sz w:val="28"/>
          <w:szCs w:val="28"/>
        </w:rPr>
        <w:t>членно домакинство.</w:t>
      </w:r>
      <w:r w:rsidR="003517D4" w:rsidRPr="006470C2">
        <w:rPr>
          <w:rFonts w:ascii="Times New Roman" w:hAnsi="Times New Roman" w:cs="Times New Roman"/>
          <w:sz w:val="28"/>
          <w:szCs w:val="28"/>
        </w:rPr>
        <w:t xml:space="preserve"> </w:t>
      </w:r>
      <w:r w:rsidR="00BD40E8" w:rsidRPr="006470C2">
        <w:rPr>
          <w:rFonts w:ascii="Times New Roman" w:eastAsia="Calibri" w:hAnsi="Times New Roman"/>
          <w:color w:val="000000"/>
          <w:sz w:val="28"/>
          <w:szCs w:val="28"/>
        </w:rPr>
        <w:t xml:space="preserve">Методиката е разработена </w:t>
      </w:r>
      <w:r w:rsidR="00BD40E8" w:rsidRPr="006470C2">
        <w:rPr>
          <w:rFonts w:ascii="Times New Roman" w:hAnsi="Times New Roman"/>
          <w:color w:val="000000"/>
          <w:sz w:val="28"/>
          <w:szCs w:val="28"/>
        </w:rPr>
        <w:t>въз основа</w:t>
      </w:r>
      <w:r w:rsidR="00BD40E8" w:rsidRPr="006470C2">
        <w:rPr>
          <w:rFonts w:ascii="Times New Roman" w:eastAsia="Calibri" w:hAnsi="Times New Roman"/>
          <w:color w:val="000000"/>
          <w:sz w:val="28"/>
          <w:szCs w:val="28"/>
        </w:rPr>
        <w:t xml:space="preserve"> на проучен международен опит</w:t>
      </w:r>
      <w:r w:rsidR="00BD40E8" w:rsidRPr="006470C2">
        <w:rPr>
          <w:rFonts w:ascii="Times New Roman" w:hAnsi="Times New Roman"/>
          <w:color w:val="000000"/>
          <w:sz w:val="28"/>
          <w:szCs w:val="28"/>
        </w:rPr>
        <w:t xml:space="preserve">,  както и на научни и практически публикации за измерване на жизнения стандарт. Първите проведени наблюдения са еднократни, като са </w:t>
      </w:r>
      <w:r w:rsidR="00BD40E8" w:rsidRPr="006470C2">
        <w:rPr>
          <w:rFonts w:ascii="Times New Roman" w:eastAsia="Calibri" w:hAnsi="Times New Roman"/>
          <w:color w:val="000000"/>
          <w:sz w:val="28"/>
          <w:szCs w:val="28"/>
        </w:rPr>
        <w:t>регистрирани цените за 1979, 1980 и 1984</w:t>
      </w:r>
      <w:r w:rsidR="00BD40E8" w:rsidRPr="006470C2">
        <w:rPr>
          <w:rFonts w:ascii="Times New Roman" w:hAnsi="Times New Roman"/>
          <w:color w:val="000000"/>
          <w:sz w:val="28"/>
          <w:szCs w:val="28"/>
        </w:rPr>
        <w:t xml:space="preserve"> г</w:t>
      </w:r>
      <w:r w:rsidR="00965C37" w:rsidRPr="006470C2">
        <w:rPr>
          <w:rFonts w:ascii="Times New Roman" w:hAnsi="Times New Roman"/>
          <w:color w:val="000000"/>
          <w:sz w:val="28"/>
          <w:szCs w:val="28"/>
        </w:rPr>
        <w:t>.</w:t>
      </w:r>
      <w:r w:rsidR="00BD40E8" w:rsidRPr="006470C2">
        <w:rPr>
          <w:rFonts w:ascii="Times New Roman" w:hAnsi="Times New Roman"/>
          <w:color w:val="000000"/>
          <w:sz w:val="28"/>
          <w:szCs w:val="28"/>
        </w:rPr>
        <w:t xml:space="preserve"> и те дават представа за</w:t>
      </w:r>
      <w:r w:rsidR="00374C4E" w:rsidRPr="006470C2">
        <w:rPr>
          <w:rFonts w:ascii="Times New Roman" w:hAnsi="Times New Roman"/>
          <w:color w:val="000000"/>
          <w:sz w:val="28"/>
          <w:szCs w:val="28"/>
          <w:lang w:val="en-US"/>
        </w:rPr>
        <w:t xml:space="preserve"> </w:t>
      </w:r>
      <w:r w:rsidR="00BD40E8" w:rsidRPr="006470C2">
        <w:rPr>
          <w:rFonts w:ascii="Times New Roman" w:eastAsia="Calibri" w:hAnsi="Times New Roman"/>
          <w:color w:val="000000"/>
          <w:sz w:val="28"/>
          <w:szCs w:val="28"/>
        </w:rPr>
        <w:t>социално-икономическата характеристика на</w:t>
      </w:r>
      <w:r w:rsidR="005E19C9" w:rsidRPr="006470C2">
        <w:rPr>
          <w:rFonts w:ascii="Times New Roman" w:eastAsia="Calibri" w:hAnsi="Times New Roman"/>
          <w:color w:val="000000"/>
          <w:sz w:val="28"/>
          <w:szCs w:val="28"/>
        </w:rPr>
        <w:t xml:space="preserve"> потребителския</w:t>
      </w:r>
      <w:r w:rsidR="00BD40E8" w:rsidRPr="006470C2">
        <w:rPr>
          <w:rFonts w:ascii="Times New Roman" w:eastAsia="Calibri" w:hAnsi="Times New Roman"/>
          <w:color w:val="000000"/>
          <w:sz w:val="28"/>
          <w:szCs w:val="28"/>
        </w:rPr>
        <w:t xml:space="preserve"> пазар в края на 70-те и началото на 80-те години.</w:t>
      </w:r>
      <w:r w:rsidR="00374C4E" w:rsidRPr="006470C2">
        <w:rPr>
          <w:rFonts w:ascii="Times New Roman" w:eastAsia="Calibri" w:hAnsi="Times New Roman"/>
          <w:color w:val="000000"/>
          <w:sz w:val="28"/>
          <w:szCs w:val="28"/>
        </w:rPr>
        <w:t xml:space="preserve"> </w:t>
      </w:r>
      <w:r w:rsidR="00BD40E8" w:rsidRPr="006470C2">
        <w:rPr>
          <w:rFonts w:ascii="Times New Roman" w:hAnsi="Times New Roman"/>
          <w:color w:val="000000"/>
          <w:sz w:val="28"/>
          <w:szCs w:val="28"/>
        </w:rPr>
        <w:t>През 1989 г.</w:t>
      </w:r>
      <w:r w:rsidR="00374C4E" w:rsidRPr="006470C2">
        <w:rPr>
          <w:rFonts w:ascii="Times New Roman" w:hAnsi="Times New Roman"/>
          <w:color w:val="000000"/>
          <w:sz w:val="28"/>
          <w:szCs w:val="28"/>
        </w:rPr>
        <w:t xml:space="preserve"> </w:t>
      </w:r>
      <w:r w:rsidR="00BD40E8" w:rsidRPr="006470C2">
        <w:rPr>
          <w:rFonts w:ascii="Times New Roman" w:hAnsi="Times New Roman"/>
          <w:color w:val="000000"/>
          <w:sz w:val="28"/>
          <w:szCs w:val="28"/>
        </w:rPr>
        <w:t>потребителската кошница е актуализирана в съответствие с промените в структурата на потребление, предизвикани от измененията в производството на стоки и услуги, както и с оглед променените потребителски предпочитания.</w:t>
      </w:r>
    </w:p>
    <w:p w:rsidR="003051D6" w:rsidRPr="006470C2" w:rsidRDefault="003051D6" w:rsidP="00BE00E7">
      <w:pPr>
        <w:shd w:val="clear" w:color="auto" w:fill="FFFFFF"/>
        <w:tabs>
          <w:tab w:val="left" w:pos="567"/>
        </w:tabs>
        <w:spacing w:after="200" w:line="240" w:lineRule="auto"/>
        <w:jc w:val="both"/>
        <w:rPr>
          <w:rFonts w:ascii="Times New Roman" w:hAnsi="Times New Roman" w:cs="Times New Roman"/>
          <w:sz w:val="28"/>
          <w:szCs w:val="28"/>
          <w:lang w:val="en-US"/>
        </w:rPr>
      </w:pPr>
      <w:r w:rsidRPr="006470C2">
        <w:rPr>
          <w:rFonts w:ascii="Times New Roman" w:hAnsi="Times New Roman" w:cs="Times New Roman"/>
          <w:sz w:val="28"/>
          <w:szCs w:val="28"/>
        </w:rPr>
        <w:t xml:space="preserve">ИССИ на КНСБ </w:t>
      </w:r>
      <w:r w:rsidRPr="006470C2">
        <w:rPr>
          <w:rFonts w:ascii="Times New Roman" w:hAnsi="Times New Roman"/>
          <w:color w:val="000000"/>
          <w:sz w:val="28"/>
          <w:szCs w:val="28"/>
        </w:rPr>
        <w:t xml:space="preserve">се ангажира с </w:t>
      </w:r>
      <w:r w:rsidR="003E1F27" w:rsidRPr="006470C2">
        <w:rPr>
          <w:rFonts w:ascii="Times New Roman" w:hAnsi="Times New Roman"/>
          <w:color w:val="000000"/>
          <w:sz w:val="28"/>
          <w:szCs w:val="28"/>
        </w:rPr>
        <w:t xml:space="preserve">периодични </w:t>
      </w:r>
      <w:r w:rsidRPr="006470C2">
        <w:rPr>
          <w:rFonts w:ascii="Times New Roman" w:hAnsi="Times New Roman"/>
          <w:color w:val="000000"/>
          <w:sz w:val="28"/>
          <w:szCs w:val="28"/>
        </w:rPr>
        <w:t>наблюдения и анализ</w:t>
      </w:r>
      <w:r w:rsidR="003E1F27" w:rsidRPr="006470C2">
        <w:rPr>
          <w:rFonts w:ascii="Times New Roman" w:hAnsi="Times New Roman"/>
          <w:color w:val="000000"/>
          <w:sz w:val="28"/>
          <w:szCs w:val="28"/>
        </w:rPr>
        <w:t>и</w:t>
      </w:r>
      <w:r w:rsidRPr="006470C2">
        <w:rPr>
          <w:rFonts w:ascii="Times New Roman" w:hAnsi="Times New Roman"/>
          <w:color w:val="000000"/>
          <w:sz w:val="28"/>
          <w:szCs w:val="28"/>
        </w:rPr>
        <w:t xml:space="preserve"> на </w:t>
      </w:r>
      <w:r w:rsidR="005E19C9" w:rsidRPr="006470C2">
        <w:rPr>
          <w:rFonts w:ascii="Times New Roman" w:hAnsi="Times New Roman"/>
          <w:color w:val="000000"/>
          <w:sz w:val="28"/>
          <w:szCs w:val="28"/>
        </w:rPr>
        <w:t>издръжката на живот</w:t>
      </w:r>
      <w:r w:rsidRPr="006470C2">
        <w:rPr>
          <w:rFonts w:ascii="Times New Roman" w:hAnsi="Times New Roman"/>
          <w:color w:val="000000"/>
          <w:sz w:val="28"/>
          <w:szCs w:val="28"/>
        </w:rPr>
        <w:t xml:space="preserve"> от началото на 1990 година. Тогава бе направена поредна актуализация н</w:t>
      </w:r>
      <w:r w:rsidR="00374C4E" w:rsidRPr="006470C2">
        <w:rPr>
          <w:rFonts w:ascii="Times New Roman" w:hAnsi="Times New Roman"/>
          <w:color w:val="000000"/>
          <w:sz w:val="28"/>
          <w:szCs w:val="28"/>
        </w:rPr>
        <w:t xml:space="preserve">а кошницата със стоки и услуги и </w:t>
      </w:r>
      <w:r w:rsidRPr="006470C2">
        <w:rPr>
          <w:rFonts w:ascii="Times New Roman" w:hAnsi="Times New Roman"/>
          <w:color w:val="000000"/>
          <w:sz w:val="28"/>
          <w:szCs w:val="28"/>
        </w:rPr>
        <w:t xml:space="preserve">подбор на нови стокови представители и формиране на количествата (теглата) на потреблението им  в зависимост от фактическото средно потребление на домакинствата. Също тогава стартира провеждането на регулярни тримесечни изследвания за установяване </w:t>
      </w:r>
      <w:r w:rsidRPr="006470C2">
        <w:rPr>
          <w:rFonts w:ascii="Times New Roman" w:hAnsi="Times New Roman" w:cs="Times New Roman"/>
          <w:sz w:val="28"/>
          <w:szCs w:val="28"/>
        </w:rPr>
        <w:t>на необходимите средства за месечната издръжка на четири</w:t>
      </w:r>
      <w:r w:rsidR="00BE00E7" w:rsidRPr="006470C2">
        <w:rPr>
          <w:rFonts w:ascii="Times New Roman" w:hAnsi="Times New Roman" w:cs="Times New Roman"/>
          <w:sz w:val="28"/>
          <w:szCs w:val="28"/>
        </w:rPr>
        <w:t>-</w:t>
      </w:r>
      <w:r w:rsidRPr="006470C2">
        <w:rPr>
          <w:rFonts w:ascii="Times New Roman" w:hAnsi="Times New Roman" w:cs="Times New Roman"/>
          <w:sz w:val="28"/>
          <w:szCs w:val="28"/>
        </w:rPr>
        <w:t>членно домакинство (включващо двама родители и две деца)</w:t>
      </w:r>
      <w:r w:rsidR="00BE00E7" w:rsidRPr="006470C2">
        <w:rPr>
          <w:rFonts w:ascii="Times New Roman" w:hAnsi="Times New Roman" w:cs="Times New Roman"/>
          <w:sz w:val="28"/>
          <w:szCs w:val="28"/>
        </w:rPr>
        <w:t>.</w:t>
      </w:r>
    </w:p>
    <w:p w:rsidR="003051D6" w:rsidRPr="006470C2" w:rsidRDefault="003051D6" w:rsidP="00BE00E7">
      <w:pPr>
        <w:tabs>
          <w:tab w:val="left" w:pos="567"/>
        </w:tabs>
        <w:spacing w:after="200" w:line="240" w:lineRule="auto"/>
        <w:jc w:val="both"/>
        <w:rPr>
          <w:rFonts w:ascii="Times New Roman" w:hAnsi="Times New Roman" w:cs="Times New Roman"/>
          <w:sz w:val="28"/>
          <w:szCs w:val="28"/>
        </w:rPr>
      </w:pPr>
      <w:r w:rsidRPr="006470C2">
        <w:rPr>
          <w:rFonts w:ascii="Times New Roman" w:hAnsi="Times New Roman"/>
          <w:sz w:val="28"/>
          <w:szCs w:val="28"/>
        </w:rPr>
        <w:t>Информацията, получена чрез изследва</w:t>
      </w:r>
      <w:r w:rsidR="00374C4E" w:rsidRPr="006470C2">
        <w:rPr>
          <w:rFonts w:ascii="Times New Roman" w:hAnsi="Times New Roman"/>
          <w:sz w:val="28"/>
          <w:szCs w:val="28"/>
        </w:rPr>
        <w:t xml:space="preserve">нията на издръжката на живота, </w:t>
      </w:r>
      <w:r w:rsidRPr="006470C2">
        <w:rPr>
          <w:rFonts w:ascii="Times New Roman" w:hAnsi="Times New Roman"/>
          <w:sz w:val="28"/>
          <w:szCs w:val="28"/>
        </w:rPr>
        <w:t>КНСБ ползва при формиране на програмните й цели, синдикални политики и предложения за възходящи подоходни политики в сферата на труда и социалната сигурност, за повишаване благосъстоянието на населението.</w:t>
      </w:r>
    </w:p>
    <w:p w:rsidR="003517D4" w:rsidRPr="006470C2" w:rsidRDefault="003517D4" w:rsidP="00BE00E7">
      <w:pPr>
        <w:shd w:val="clear" w:color="auto" w:fill="FFFFFF"/>
        <w:tabs>
          <w:tab w:val="left" w:pos="567"/>
        </w:tabs>
        <w:spacing w:after="200" w:line="240" w:lineRule="auto"/>
        <w:jc w:val="both"/>
        <w:rPr>
          <w:rFonts w:ascii="Times New Roman" w:hAnsi="Times New Roman" w:cs="Times New Roman"/>
          <w:sz w:val="28"/>
          <w:szCs w:val="28"/>
        </w:rPr>
      </w:pPr>
      <w:r w:rsidRPr="006470C2">
        <w:rPr>
          <w:rFonts w:ascii="Times New Roman" w:hAnsi="Times New Roman" w:cs="Times New Roman"/>
          <w:sz w:val="28"/>
          <w:szCs w:val="28"/>
        </w:rPr>
        <w:t>Необходимо е да се уточни</w:t>
      </w:r>
      <w:r w:rsidR="003051D6" w:rsidRPr="006470C2">
        <w:rPr>
          <w:rFonts w:ascii="Times New Roman" w:hAnsi="Times New Roman" w:cs="Times New Roman"/>
          <w:sz w:val="28"/>
          <w:szCs w:val="28"/>
        </w:rPr>
        <w:t>,</w:t>
      </w:r>
      <w:r w:rsidRPr="006470C2">
        <w:rPr>
          <w:rFonts w:ascii="Times New Roman" w:hAnsi="Times New Roman" w:cs="Times New Roman"/>
          <w:sz w:val="28"/>
          <w:szCs w:val="28"/>
        </w:rPr>
        <w:t xml:space="preserve"> че между </w:t>
      </w:r>
      <w:r w:rsidR="003051D6" w:rsidRPr="006470C2">
        <w:rPr>
          <w:rFonts w:ascii="Times New Roman" w:hAnsi="Times New Roman" w:cs="Times New Roman"/>
          <w:sz w:val="28"/>
          <w:szCs w:val="28"/>
        </w:rPr>
        <w:t>двете понятия „</w:t>
      </w:r>
      <w:r w:rsidRPr="006470C2">
        <w:rPr>
          <w:rFonts w:ascii="Times New Roman" w:hAnsi="Times New Roman" w:cs="Times New Roman"/>
          <w:sz w:val="28"/>
          <w:szCs w:val="28"/>
        </w:rPr>
        <w:t>издръжка на живота</w:t>
      </w:r>
      <w:r w:rsidR="003051D6" w:rsidRPr="006470C2">
        <w:rPr>
          <w:rFonts w:ascii="Times New Roman" w:hAnsi="Times New Roman" w:cs="Times New Roman"/>
          <w:sz w:val="28"/>
          <w:szCs w:val="28"/>
        </w:rPr>
        <w:t>“</w:t>
      </w:r>
      <w:r w:rsidRPr="006470C2">
        <w:rPr>
          <w:rFonts w:ascii="Times New Roman" w:hAnsi="Times New Roman" w:cs="Times New Roman"/>
          <w:sz w:val="28"/>
          <w:szCs w:val="28"/>
        </w:rPr>
        <w:t xml:space="preserve"> и </w:t>
      </w:r>
      <w:r w:rsidR="003051D6" w:rsidRPr="006470C2">
        <w:rPr>
          <w:rFonts w:ascii="Times New Roman" w:hAnsi="Times New Roman" w:cs="Times New Roman"/>
          <w:sz w:val="28"/>
          <w:szCs w:val="28"/>
        </w:rPr>
        <w:t>„</w:t>
      </w:r>
      <w:r w:rsidRPr="006470C2">
        <w:rPr>
          <w:rFonts w:ascii="Times New Roman" w:hAnsi="Times New Roman" w:cs="Times New Roman"/>
          <w:sz w:val="28"/>
          <w:szCs w:val="28"/>
        </w:rPr>
        <w:t>заплата за издръжка</w:t>
      </w:r>
      <w:r w:rsidR="003051D6" w:rsidRPr="006470C2">
        <w:rPr>
          <w:rFonts w:ascii="Times New Roman" w:hAnsi="Times New Roman" w:cs="Times New Roman"/>
          <w:sz w:val="28"/>
          <w:szCs w:val="28"/>
        </w:rPr>
        <w:t>“</w:t>
      </w:r>
      <w:r w:rsidRPr="006470C2">
        <w:rPr>
          <w:rFonts w:ascii="Times New Roman" w:hAnsi="Times New Roman" w:cs="Times New Roman"/>
          <w:sz w:val="28"/>
          <w:szCs w:val="28"/>
        </w:rPr>
        <w:t xml:space="preserve"> има </w:t>
      </w:r>
      <w:r w:rsidR="003051D6" w:rsidRPr="006470C2">
        <w:rPr>
          <w:rFonts w:ascii="Times New Roman" w:hAnsi="Times New Roman" w:cs="Times New Roman"/>
          <w:sz w:val="28"/>
          <w:szCs w:val="28"/>
        </w:rPr>
        <w:t xml:space="preserve">съществени </w:t>
      </w:r>
      <w:r w:rsidRPr="006470C2">
        <w:rPr>
          <w:rFonts w:ascii="Times New Roman" w:hAnsi="Times New Roman" w:cs="Times New Roman"/>
          <w:sz w:val="28"/>
          <w:szCs w:val="28"/>
        </w:rPr>
        <w:t>различ</w:t>
      </w:r>
      <w:r w:rsidR="003051D6" w:rsidRPr="006470C2">
        <w:rPr>
          <w:rFonts w:ascii="Times New Roman" w:hAnsi="Times New Roman" w:cs="Times New Roman"/>
          <w:sz w:val="28"/>
          <w:szCs w:val="28"/>
        </w:rPr>
        <w:t>ия</w:t>
      </w:r>
      <w:r w:rsidRPr="006470C2">
        <w:rPr>
          <w:rFonts w:ascii="Times New Roman" w:hAnsi="Times New Roman" w:cs="Times New Roman"/>
          <w:sz w:val="28"/>
          <w:szCs w:val="28"/>
        </w:rPr>
        <w:t>. И</w:t>
      </w:r>
      <w:r w:rsidR="003051D6" w:rsidRPr="006470C2">
        <w:rPr>
          <w:rFonts w:ascii="Times New Roman" w:hAnsi="Times New Roman" w:cs="Times New Roman"/>
          <w:sz w:val="28"/>
          <w:szCs w:val="28"/>
        </w:rPr>
        <w:t xml:space="preserve">зследването за </w:t>
      </w:r>
      <w:r w:rsidRPr="006470C2">
        <w:rPr>
          <w:rFonts w:ascii="Times New Roman" w:hAnsi="Times New Roman" w:cs="Times New Roman"/>
          <w:sz w:val="28"/>
          <w:szCs w:val="28"/>
        </w:rPr>
        <w:t>издръжка на живот показва обе</w:t>
      </w:r>
      <w:r w:rsidR="003051D6" w:rsidRPr="006470C2">
        <w:rPr>
          <w:rFonts w:ascii="Times New Roman" w:hAnsi="Times New Roman" w:cs="Times New Roman"/>
          <w:sz w:val="28"/>
          <w:szCs w:val="28"/>
        </w:rPr>
        <w:t>ктивно необходимата за даден вид</w:t>
      </w:r>
      <w:r w:rsidRPr="006470C2">
        <w:rPr>
          <w:rFonts w:ascii="Times New Roman" w:hAnsi="Times New Roman" w:cs="Times New Roman"/>
          <w:sz w:val="28"/>
          <w:szCs w:val="28"/>
        </w:rPr>
        <w:t xml:space="preserve"> домакинство (средностатистическо или типово) сума от средства, изключваща появата на тежки рискови ситуации в издръжката на живот, докато </w:t>
      </w:r>
      <w:r w:rsidR="003051D6" w:rsidRPr="006470C2">
        <w:rPr>
          <w:rFonts w:ascii="Times New Roman" w:hAnsi="Times New Roman" w:cs="Times New Roman"/>
          <w:sz w:val="28"/>
          <w:szCs w:val="28"/>
        </w:rPr>
        <w:t>стойността на заплата за издръжка е израз на</w:t>
      </w:r>
      <w:r w:rsidRPr="006470C2">
        <w:rPr>
          <w:rFonts w:ascii="Times New Roman" w:hAnsi="Times New Roman" w:cs="Times New Roman"/>
          <w:sz w:val="28"/>
          <w:szCs w:val="28"/>
        </w:rPr>
        <w:t xml:space="preserve"> </w:t>
      </w:r>
      <w:r w:rsidR="003051D6" w:rsidRPr="006470C2">
        <w:rPr>
          <w:rFonts w:ascii="Times New Roman" w:hAnsi="Times New Roman" w:cs="Times New Roman"/>
          <w:sz w:val="28"/>
          <w:szCs w:val="28"/>
        </w:rPr>
        <w:t xml:space="preserve">необходимия среден </w:t>
      </w:r>
      <w:r w:rsidRPr="006470C2">
        <w:rPr>
          <w:rFonts w:ascii="Times New Roman" w:hAnsi="Times New Roman" w:cs="Times New Roman"/>
          <w:sz w:val="28"/>
          <w:szCs w:val="28"/>
        </w:rPr>
        <w:t>размер на работната заплата, която осигурява тези средства, в зависимост от броя на работещите и членов</w:t>
      </w:r>
      <w:r w:rsidR="00BC4C22" w:rsidRPr="006470C2">
        <w:rPr>
          <w:rFonts w:ascii="Times New Roman" w:hAnsi="Times New Roman" w:cs="Times New Roman"/>
          <w:sz w:val="28"/>
          <w:szCs w:val="28"/>
        </w:rPr>
        <w:t>ете на семейството на издръжка</w:t>
      </w:r>
      <w:r w:rsidRPr="006470C2">
        <w:rPr>
          <w:rFonts w:ascii="Times New Roman" w:hAnsi="Times New Roman" w:cs="Times New Roman"/>
          <w:sz w:val="28"/>
          <w:szCs w:val="28"/>
        </w:rPr>
        <w:t xml:space="preserve">. В този смисъл, </w:t>
      </w:r>
      <w:r w:rsidRPr="006470C2">
        <w:rPr>
          <w:rFonts w:ascii="Times New Roman" w:hAnsi="Times New Roman" w:cs="Times New Roman"/>
          <w:b/>
          <w:sz w:val="28"/>
          <w:szCs w:val="28"/>
        </w:rPr>
        <w:t xml:space="preserve">първото понятие е свързано с потреблението, а второто с </w:t>
      </w:r>
      <w:r w:rsidR="00BC4C22" w:rsidRPr="006470C2">
        <w:rPr>
          <w:rFonts w:ascii="Times New Roman" w:hAnsi="Times New Roman" w:cs="Times New Roman"/>
          <w:b/>
          <w:sz w:val="28"/>
          <w:szCs w:val="28"/>
        </w:rPr>
        <w:t>труда и неговото възмездяване.</w:t>
      </w:r>
      <w:r w:rsidR="00BC4C22" w:rsidRPr="006470C2">
        <w:rPr>
          <w:rFonts w:ascii="Times New Roman" w:hAnsi="Times New Roman" w:cs="Times New Roman"/>
          <w:sz w:val="28"/>
          <w:szCs w:val="28"/>
        </w:rPr>
        <w:t xml:space="preserve"> </w:t>
      </w:r>
      <w:r w:rsidRPr="006470C2">
        <w:rPr>
          <w:rFonts w:ascii="Times New Roman" w:hAnsi="Times New Roman" w:cs="Times New Roman"/>
          <w:sz w:val="28"/>
          <w:szCs w:val="28"/>
        </w:rPr>
        <w:t xml:space="preserve">И при двете понятия </w:t>
      </w:r>
      <w:r w:rsidR="003E1F27" w:rsidRPr="006470C2">
        <w:rPr>
          <w:rFonts w:ascii="Times New Roman" w:hAnsi="Times New Roman" w:cs="Times New Roman"/>
          <w:sz w:val="28"/>
          <w:szCs w:val="28"/>
        </w:rPr>
        <w:t xml:space="preserve">обаче </w:t>
      </w:r>
      <w:r w:rsidRPr="006470C2">
        <w:rPr>
          <w:rFonts w:ascii="Times New Roman" w:hAnsi="Times New Roman" w:cs="Times New Roman"/>
          <w:sz w:val="28"/>
          <w:szCs w:val="28"/>
        </w:rPr>
        <w:t>се използва потребителска кошница, а натрупания</w:t>
      </w:r>
      <w:r w:rsidR="003E1F27" w:rsidRPr="006470C2">
        <w:rPr>
          <w:rFonts w:ascii="Times New Roman" w:hAnsi="Times New Roman" w:cs="Times New Roman"/>
          <w:sz w:val="28"/>
          <w:szCs w:val="28"/>
        </w:rPr>
        <w:t>т</w:t>
      </w:r>
      <w:r w:rsidRPr="006470C2">
        <w:rPr>
          <w:rFonts w:ascii="Times New Roman" w:hAnsi="Times New Roman" w:cs="Times New Roman"/>
          <w:sz w:val="28"/>
          <w:szCs w:val="28"/>
        </w:rPr>
        <w:t xml:space="preserve"> през годините методически опи</w:t>
      </w:r>
      <w:r w:rsidR="00BC2630" w:rsidRPr="006470C2">
        <w:rPr>
          <w:rFonts w:ascii="Times New Roman" w:hAnsi="Times New Roman" w:cs="Times New Roman"/>
          <w:sz w:val="28"/>
          <w:szCs w:val="28"/>
        </w:rPr>
        <w:t>т дава основание да</w:t>
      </w:r>
      <w:r w:rsidR="00374C4E" w:rsidRPr="006470C2">
        <w:rPr>
          <w:rFonts w:ascii="Times New Roman" w:hAnsi="Times New Roman" w:cs="Times New Roman"/>
          <w:sz w:val="28"/>
          <w:szCs w:val="28"/>
        </w:rPr>
        <w:t xml:space="preserve"> се</w:t>
      </w:r>
      <w:r w:rsidR="00BC2630" w:rsidRPr="006470C2">
        <w:rPr>
          <w:rFonts w:ascii="Times New Roman" w:hAnsi="Times New Roman" w:cs="Times New Roman"/>
          <w:sz w:val="28"/>
          <w:szCs w:val="28"/>
        </w:rPr>
        <w:t xml:space="preserve"> припознае и надгражда </w:t>
      </w:r>
      <w:r w:rsidRPr="006470C2">
        <w:rPr>
          <w:rFonts w:ascii="Times New Roman" w:hAnsi="Times New Roman" w:cs="Times New Roman"/>
          <w:sz w:val="28"/>
          <w:szCs w:val="28"/>
        </w:rPr>
        <w:t>разработен</w:t>
      </w:r>
      <w:r w:rsidR="00BC2630" w:rsidRPr="006470C2">
        <w:rPr>
          <w:rFonts w:ascii="Times New Roman" w:hAnsi="Times New Roman" w:cs="Times New Roman"/>
          <w:sz w:val="28"/>
          <w:szCs w:val="28"/>
        </w:rPr>
        <w:t>а</w:t>
      </w:r>
      <w:r w:rsidR="00374C4E" w:rsidRPr="006470C2">
        <w:rPr>
          <w:rFonts w:ascii="Times New Roman" w:hAnsi="Times New Roman" w:cs="Times New Roman"/>
          <w:sz w:val="28"/>
          <w:szCs w:val="28"/>
        </w:rPr>
        <w:t>та вече методология за издръжка на живота.</w:t>
      </w:r>
    </w:p>
    <w:p w:rsidR="00BC2630" w:rsidRPr="006470C2" w:rsidRDefault="007C11AE" w:rsidP="00BE00E7">
      <w:pPr>
        <w:shd w:val="clear" w:color="auto" w:fill="FFFFFF"/>
        <w:tabs>
          <w:tab w:val="left" w:pos="567"/>
        </w:tabs>
        <w:spacing w:after="200" w:line="240" w:lineRule="auto"/>
        <w:jc w:val="both"/>
        <w:rPr>
          <w:rFonts w:ascii="Times New Roman" w:hAnsi="Times New Roman" w:cs="Times New Roman"/>
          <w:b/>
          <w:sz w:val="28"/>
          <w:szCs w:val="28"/>
        </w:rPr>
      </w:pPr>
      <w:r w:rsidRPr="006470C2">
        <w:rPr>
          <w:rFonts w:ascii="Times New Roman" w:hAnsi="Times New Roman" w:cs="Times New Roman"/>
          <w:b/>
          <w:sz w:val="28"/>
          <w:szCs w:val="28"/>
        </w:rPr>
        <w:t xml:space="preserve">Методология </w:t>
      </w:r>
      <w:r w:rsidR="00BC2630" w:rsidRPr="006470C2">
        <w:rPr>
          <w:rFonts w:ascii="Times New Roman" w:hAnsi="Times New Roman" w:cs="Times New Roman"/>
          <w:b/>
          <w:sz w:val="28"/>
          <w:szCs w:val="28"/>
        </w:rPr>
        <w:t>за изчисляване на заплата за издръжка</w:t>
      </w:r>
      <w:r w:rsidR="007205B2" w:rsidRPr="006470C2">
        <w:rPr>
          <w:rFonts w:ascii="Times New Roman" w:hAnsi="Times New Roman" w:cs="Times New Roman"/>
          <w:b/>
          <w:sz w:val="28"/>
          <w:szCs w:val="28"/>
        </w:rPr>
        <w:t xml:space="preserve"> (ЗИ)</w:t>
      </w:r>
    </w:p>
    <w:p w:rsidR="00BC2630" w:rsidRPr="006470C2" w:rsidRDefault="00AF68A1" w:rsidP="00BE00E7">
      <w:pPr>
        <w:shd w:val="clear" w:color="auto" w:fill="FFFFFF"/>
        <w:tabs>
          <w:tab w:val="left" w:pos="567"/>
        </w:tabs>
        <w:spacing w:after="200" w:line="240" w:lineRule="auto"/>
        <w:jc w:val="both"/>
        <w:rPr>
          <w:sz w:val="28"/>
          <w:szCs w:val="28"/>
        </w:rPr>
      </w:pPr>
      <w:r w:rsidRPr="006470C2">
        <w:rPr>
          <w:rFonts w:ascii="Times New Roman" w:hAnsi="Times New Roman" w:cs="Times New Roman"/>
          <w:sz w:val="28"/>
          <w:szCs w:val="28"/>
        </w:rPr>
        <w:t xml:space="preserve">Заплатата за издръжка има за цел да </w:t>
      </w:r>
      <w:r w:rsidR="00626ADF" w:rsidRPr="006470C2">
        <w:rPr>
          <w:rFonts w:ascii="Times New Roman" w:hAnsi="Times New Roman" w:cs="Times New Roman"/>
          <w:sz w:val="28"/>
          <w:szCs w:val="28"/>
        </w:rPr>
        <w:t>отрази</w:t>
      </w:r>
      <w:r w:rsidRPr="006470C2">
        <w:rPr>
          <w:rFonts w:ascii="Times New Roman" w:hAnsi="Times New Roman" w:cs="Times New Roman"/>
          <w:sz w:val="28"/>
          <w:szCs w:val="28"/>
        </w:rPr>
        <w:t xml:space="preserve"> нивото на заплащане, което позволява на определен тип </w:t>
      </w:r>
      <w:r w:rsidR="003E1F27" w:rsidRPr="006470C2">
        <w:rPr>
          <w:rFonts w:ascii="Times New Roman" w:hAnsi="Times New Roman" w:cs="Times New Roman"/>
          <w:sz w:val="28"/>
          <w:szCs w:val="28"/>
        </w:rPr>
        <w:t>семейс</w:t>
      </w:r>
      <w:r w:rsidRPr="006470C2">
        <w:rPr>
          <w:rFonts w:ascii="Times New Roman" w:hAnsi="Times New Roman" w:cs="Times New Roman"/>
          <w:sz w:val="28"/>
          <w:szCs w:val="28"/>
        </w:rPr>
        <w:t xml:space="preserve">тво достоен </w:t>
      </w:r>
      <w:r w:rsidR="00BC4C22" w:rsidRPr="006470C2">
        <w:rPr>
          <w:rFonts w:ascii="Times New Roman" w:hAnsi="Times New Roman" w:cs="Times New Roman"/>
          <w:sz w:val="28"/>
          <w:szCs w:val="28"/>
        </w:rPr>
        <w:t xml:space="preserve">начин на </w:t>
      </w:r>
      <w:r w:rsidRPr="006470C2">
        <w:rPr>
          <w:rFonts w:ascii="Times New Roman" w:hAnsi="Times New Roman" w:cs="Times New Roman"/>
          <w:sz w:val="28"/>
          <w:szCs w:val="28"/>
        </w:rPr>
        <w:t>живот. Тази за</w:t>
      </w:r>
      <w:r w:rsidR="003C386D" w:rsidRPr="006470C2">
        <w:rPr>
          <w:rFonts w:ascii="Times New Roman" w:hAnsi="Times New Roman" w:cs="Times New Roman"/>
          <w:sz w:val="28"/>
          <w:szCs w:val="28"/>
        </w:rPr>
        <w:t>п</w:t>
      </w:r>
      <w:r w:rsidRPr="006470C2">
        <w:rPr>
          <w:rFonts w:ascii="Times New Roman" w:hAnsi="Times New Roman" w:cs="Times New Roman"/>
          <w:sz w:val="28"/>
          <w:szCs w:val="28"/>
        </w:rPr>
        <w:t xml:space="preserve">лата представлява прогноза за месечните разходи, необходими за покриване на разходите за храна, жилище, образование, здравеопазване, облекло, транспорт и съобщения. Заплата </w:t>
      </w:r>
      <w:r w:rsidR="003C386D" w:rsidRPr="006470C2">
        <w:rPr>
          <w:rFonts w:ascii="Times New Roman" w:hAnsi="Times New Roman" w:cs="Times New Roman"/>
          <w:sz w:val="28"/>
          <w:szCs w:val="28"/>
        </w:rPr>
        <w:t xml:space="preserve">за издръжка </w:t>
      </w:r>
      <w:r w:rsidRPr="006470C2">
        <w:rPr>
          <w:rFonts w:ascii="Times New Roman" w:hAnsi="Times New Roman" w:cs="Times New Roman"/>
          <w:sz w:val="28"/>
          <w:szCs w:val="28"/>
        </w:rPr>
        <w:t xml:space="preserve">се изчислява като нетен доход, необходим за покриването на посочените разходи, като се оценява като еквивалент на работник на пълно работно време, което позволява да се сравни с минималната работна заплата и да се изчислят реалните заплати. </w:t>
      </w:r>
    </w:p>
    <w:p w:rsidR="003C386D" w:rsidRPr="006470C2" w:rsidRDefault="003C386D" w:rsidP="00BE00E7">
      <w:pPr>
        <w:tabs>
          <w:tab w:val="left" w:pos="567"/>
        </w:tabs>
        <w:spacing w:after="200" w:line="240" w:lineRule="auto"/>
        <w:jc w:val="both"/>
        <w:rPr>
          <w:rFonts w:ascii="Times New Roman" w:hAnsi="Times New Roman"/>
          <w:sz w:val="28"/>
          <w:szCs w:val="28"/>
        </w:rPr>
      </w:pPr>
      <w:r w:rsidRPr="006470C2">
        <w:rPr>
          <w:rFonts w:ascii="Times New Roman" w:hAnsi="Times New Roman"/>
          <w:sz w:val="28"/>
          <w:szCs w:val="28"/>
        </w:rPr>
        <w:t>В най-общ вид заплата за издръжка показва, каква е стойността на една зададена базисна потребителска кошница към периода на наблюдение на цените. Конструирането на потребителска кошница за целите на измерване на заплата за издръжка предполага фиксирането на количества и структура на потребление, които остават неизменни за един по-продължителен период от време, напр</w:t>
      </w:r>
      <w:r w:rsidR="00BC4C22" w:rsidRPr="006470C2">
        <w:rPr>
          <w:rFonts w:ascii="Times New Roman" w:hAnsi="Times New Roman"/>
          <w:sz w:val="28"/>
          <w:szCs w:val="28"/>
        </w:rPr>
        <w:t>.</w:t>
      </w:r>
      <w:r w:rsidRPr="006470C2">
        <w:rPr>
          <w:rFonts w:ascii="Times New Roman" w:hAnsi="Times New Roman"/>
          <w:sz w:val="28"/>
          <w:szCs w:val="28"/>
        </w:rPr>
        <w:t xml:space="preserve"> 4-5 г. По този начин се формират </w:t>
      </w:r>
      <w:r w:rsidR="003E1F27" w:rsidRPr="006470C2">
        <w:rPr>
          <w:rFonts w:ascii="Times New Roman" w:hAnsi="Times New Roman"/>
          <w:sz w:val="28"/>
          <w:szCs w:val="28"/>
        </w:rPr>
        <w:t>„</w:t>
      </w:r>
      <w:r w:rsidRPr="006470C2">
        <w:rPr>
          <w:rFonts w:ascii="Times New Roman" w:hAnsi="Times New Roman"/>
          <w:sz w:val="28"/>
          <w:szCs w:val="28"/>
        </w:rPr>
        <w:t xml:space="preserve">теглата” на потребителската кошница като един от най-важните елементи на заплата за издръжка, който отразява реалните количества и структура на потребление на една еквивалента единица. </w:t>
      </w:r>
    </w:p>
    <w:p w:rsidR="00D527C4" w:rsidRPr="006470C2" w:rsidRDefault="00D527C4" w:rsidP="00BE00E7">
      <w:pPr>
        <w:tabs>
          <w:tab w:val="left" w:pos="567"/>
        </w:tabs>
        <w:spacing w:after="200" w:line="240" w:lineRule="auto"/>
        <w:jc w:val="both"/>
        <w:rPr>
          <w:rFonts w:ascii="Times New Roman" w:hAnsi="Times New Roman" w:cs="Times New Roman"/>
          <w:b/>
          <w:sz w:val="28"/>
          <w:szCs w:val="28"/>
        </w:rPr>
      </w:pPr>
      <w:r w:rsidRPr="006470C2">
        <w:rPr>
          <w:rFonts w:ascii="Times New Roman" w:hAnsi="Times New Roman" w:cs="Times New Roman"/>
          <w:sz w:val="28"/>
          <w:szCs w:val="28"/>
        </w:rPr>
        <w:t>Данните от проведено през м.</w:t>
      </w:r>
      <w:r w:rsidR="00BA3F56" w:rsidRPr="006470C2">
        <w:rPr>
          <w:rFonts w:ascii="Times New Roman" w:hAnsi="Times New Roman" w:cs="Times New Roman"/>
          <w:sz w:val="28"/>
          <w:szCs w:val="28"/>
        </w:rPr>
        <w:t xml:space="preserve"> декември 2020</w:t>
      </w:r>
      <w:r w:rsidR="003E1F27" w:rsidRPr="006470C2">
        <w:rPr>
          <w:rFonts w:ascii="Times New Roman" w:hAnsi="Times New Roman" w:cs="Times New Roman"/>
          <w:sz w:val="28"/>
          <w:szCs w:val="28"/>
        </w:rPr>
        <w:t xml:space="preserve"> </w:t>
      </w:r>
      <w:r w:rsidR="00BA3F56" w:rsidRPr="006470C2">
        <w:rPr>
          <w:rFonts w:ascii="Times New Roman" w:hAnsi="Times New Roman" w:cs="Times New Roman"/>
          <w:sz w:val="28"/>
          <w:szCs w:val="28"/>
        </w:rPr>
        <w:t xml:space="preserve">г. показват, че </w:t>
      </w:r>
      <w:r w:rsidRPr="006470C2">
        <w:rPr>
          <w:rFonts w:ascii="Times New Roman" w:hAnsi="Times New Roman" w:cs="Times New Roman"/>
          <w:sz w:val="28"/>
          <w:szCs w:val="28"/>
        </w:rPr>
        <w:t>2 542 лв. са необходимите средства за издръжка на 4-ри членно домакинство, включващо двама родители и две деца. Осреднените стойности за издръжка на живота за 1 лице от 4-ри членно домакинство е в размер от 635,5</w:t>
      </w:r>
      <w:r w:rsidR="005E19C9" w:rsidRPr="006470C2">
        <w:rPr>
          <w:rFonts w:ascii="Times New Roman" w:hAnsi="Times New Roman" w:cs="Times New Roman"/>
          <w:sz w:val="28"/>
          <w:szCs w:val="28"/>
        </w:rPr>
        <w:t xml:space="preserve">0 </w:t>
      </w:r>
      <w:r w:rsidRPr="006470C2">
        <w:rPr>
          <w:rFonts w:ascii="Times New Roman" w:hAnsi="Times New Roman" w:cs="Times New Roman"/>
          <w:sz w:val="28"/>
          <w:szCs w:val="28"/>
        </w:rPr>
        <w:t>лв.</w:t>
      </w:r>
      <w:r w:rsidRPr="006470C2">
        <w:rPr>
          <w:rFonts w:ascii="Times New Roman" w:hAnsi="Times New Roman" w:cs="Times New Roman"/>
          <w:b/>
          <w:sz w:val="28"/>
          <w:szCs w:val="28"/>
        </w:rPr>
        <w:t xml:space="preserve"> </w:t>
      </w:r>
      <w:r w:rsidRPr="006470C2">
        <w:rPr>
          <w:rFonts w:ascii="Times New Roman" w:hAnsi="Times New Roman" w:cs="Times New Roman"/>
          <w:sz w:val="28"/>
          <w:szCs w:val="28"/>
        </w:rPr>
        <w:t>Съотношение</w:t>
      </w:r>
      <w:r w:rsidR="005E19C9" w:rsidRPr="006470C2">
        <w:rPr>
          <w:rFonts w:ascii="Times New Roman" w:hAnsi="Times New Roman" w:cs="Times New Roman"/>
          <w:sz w:val="28"/>
          <w:szCs w:val="28"/>
        </w:rPr>
        <w:t>то</w:t>
      </w:r>
      <w:r w:rsidRPr="006470C2">
        <w:rPr>
          <w:rFonts w:ascii="Times New Roman" w:hAnsi="Times New Roman" w:cs="Times New Roman"/>
          <w:sz w:val="28"/>
          <w:szCs w:val="28"/>
        </w:rPr>
        <w:t xml:space="preserve"> </w:t>
      </w:r>
      <w:r w:rsidR="00BC4C22" w:rsidRPr="006470C2">
        <w:rPr>
          <w:rFonts w:ascii="Times New Roman" w:hAnsi="Times New Roman" w:cs="Times New Roman"/>
          <w:sz w:val="28"/>
          <w:szCs w:val="28"/>
        </w:rPr>
        <w:t>„о</w:t>
      </w:r>
      <w:r w:rsidRPr="006470C2">
        <w:rPr>
          <w:rFonts w:ascii="Times New Roman" w:hAnsi="Times New Roman" w:cs="Times New Roman"/>
          <w:sz w:val="28"/>
          <w:szCs w:val="28"/>
        </w:rPr>
        <w:t>бщ доход средно на 1 лице</w:t>
      </w:r>
      <w:r w:rsidR="00BC4C22" w:rsidRPr="006470C2">
        <w:rPr>
          <w:rFonts w:ascii="Times New Roman" w:hAnsi="Times New Roman" w:cs="Times New Roman"/>
          <w:sz w:val="28"/>
          <w:szCs w:val="28"/>
        </w:rPr>
        <w:t>“</w:t>
      </w:r>
      <w:r w:rsidR="00BA3F56" w:rsidRPr="006470C2">
        <w:rPr>
          <w:rFonts w:ascii="Times New Roman" w:hAnsi="Times New Roman" w:cs="Times New Roman"/>
          <w:sz w:val="28"/>
          <w:szCs w:val="28"/>
        </w:rPr>
        <w:t xml:space="preserve"> </w:t>
      </w:r>
      <w:r w:rsidRPr="006470C2">
        <w:rPr>
          <w:rFonts w:ascii="Times New Roman" w:hAnsi="Times New Roman" w:cs="Times New Roman"/>
          <w:sz w:val="28"/>
          <w:szCs w:val="28"/>
        </w:rPr>
        <w:t xml:space="preserve">и </w:t>
      </w:r>
      <w:r w:rsidR="00BC4C22" w:rsidRPr="006470C2">
        <w:rPr>
          <w:rFonts w:ascii="Times New Roman" w:hAnsi="Times New Roman" w:cs="Times New Roman"/>
          <w:sz w:val="28"/>
          <w:szCs w:val="28"/>
        </w:rPr>
        <w:t>„</w:t>
      </w:r>
      <w:r w:rsidRPr="006470C2">
        <w:rPr>
          <w:rFonts w:ascii="Times New Roman" w:hAnsi="Times New Roman" w:cs="Times New Roman"/>
          <w:sz w:val="28"/>
          <w:szCs w:val="28"/>
        </w:rPr>
        <w:t>издръжка на живота</w:t>
      </w:r>
      <w:r w:rsidR="00BC4C22" w:rsidRPr="006470C2">
        <w:rPr>
          <w:rFonts w:ascii="Times New Roman" w:hAnsi="Times New Roman" w:cs="Times New Roman"/>
          <w:sz w:val="28"/>
          <w:szCs w:val="28"/>
        </w:rPr>
        <w:t>“</w:t>
      </w:r>
      <w:r w:rsidRPr="006470C2">
        <w:rPr>
          <w:rFonts w:ascii="Times New Roman" w:hAnsi="Times New Roman" w:cs="Times New Roman"/>
          <w:sz w:val="28"/>
          <w:szCs w:val="28"/>
        </w:rPr>
        <w:t xml:space="preserve"> показва, че </w:t>
      </w:r>
      <w:r w:rsidR="00BA3F56" w:rsidRPr="006470C2">
        <w:rPr>
          <w:rFonts w:ascii="Times New Roman" w:hAnsi="Times New Roman" w:cs="Times New Roman"/>
          <w:sz w:val="28"/>
          <w:szCs w:val="28"/>
        </w:rPr>
        <w:t xml:space="preserve">35% от домакинствата са с общ доход на 1 л. над </w:t>
      </w:r>
      <w:r w:rsidR="00BC4C22" w:rsidRPr="006470C2">
        <w:rPr>
          <w:rFonts w:ascii="Times New Roman" w:hAnsi="Times New Roman" w:cs="Times New Roman"/>
          <w:sz w:val="28"/>
          <w:szCs w:val="28"/>
        </w:rPr>
        <w:t xml:space="preserve">необходимата </w:t>
      </w:r>
      <w:r w:rsidR="00BA3F56" w:rsidRPr="006470C2">
        <w:rPr>
          <w:rFonts w:ascii="Times New Roman" w:hAnsi="Times New Roman" w:cs="Times New Roman"/>
          <w:sz w:val="28"/>
          <w:szCs w:val="28"/>
        </w:rPr>
        <w:t>издръжка на живот (635 лв.). Това означава, че последните три децилни групи</w:t>
      </w:r>
      <w:r w:rsidR="003E1F27" w:rsidRPr="006470C2">
        <w:rPr>
          <w:rFonts w:ascii="Times New Roman" w:hAnsi="Times New Roman" w:cs="Times New Roman"/>
          <w:sz w:val="28"/>
          <w:szCs w:val="28"/>
        </w:rPr>
        <w:t xml:space="preserve"> (8-ма, 9-та и 10-та) </w:t>
      </w:r>
      <w:r w:rsidR="00BA3F56" w:rsidRPr="006470C2">
        <w:rPr>
          <w:rFonts w:ascii="Times New Roman" w:hAnsi="Times New Roman" w:cs="Times New Roman"/>
          <w:sz w:val="28"/>
          <w:szCs w:val="28"/>
        </w:rPr>
        <w:t xml:space="preserve"> от подоходното разпределение биха могли да осигурят </w:t>
      </w:r>
      <w:r w:rsidR="003E1F27" w:rsidRPr="006470C2">
        <w:rPr>
          <w:rFonts w:ascii="Times New Roman" w:hAnsi="Times New Roman" w:cs="Times New Roman"/>
          <w:sz w:val="28"/>
          <w:szCs w:val="28"/>
        </w:rPr>
        <w:t xml:space="preserve">в пълна степен </w:t>
      </w:r>
      <w:r w:rsidR="00BA3F56" w:rsidRPr="006470C2">
        <w:rPr>
          <w:rFonts w:ascii="Times New Roman" w:hAnsi="Times New Roman" w:cs="Times New Roman"/>
          <w:sz w:val="28"/>
          <w:szCs w:val="28"/>
        </w:rPr>
        <w:t>необходимите средства за покриване на издръжката на живот</w:t>
      </w:r>
      <w:r w:rsidR="003E1F27" w:rsidRPr="006470C2">
        <w:rPr>
          <w:rFonts w:ascii="Times New Roman" w:hAnsi="Times New Roman" w:cs="Times New Roman"/>
          <w:sz w:val="28"/>
          <w:szCs w:val="28"/>
        </w:rPr>
        <w:t xml:space="preserve">, а </w:t>
      </w:r>
      <w:r w:rsidR="003E1F27" w:rsidRPr="006470C2">
        <w:rPr>
          <w:rFonts w:ascii="Times New Roman" w:hAnsi="Times New Roman" w:cs="Times New Roman"/>
          <w:b/>
          <w:sz w:val="28"/>
          <w:szCs w:val="28"/>
        </w:rPr>
        <w:t>в следващата (седма) се намира граничната стойност на издръжката на живот</w:t>
      </w:r>
      <w:r w:rsidR="00BA3F56" w:rsidRPr="006470C2">
        <w:rPr>
          <w:rFonts w:ascii="Times New Roman" w:hAnsi="Times New Roman" w:cs="Times New Roman"/>
          <w:sz w:val="28"/>
          <w:szCs w:val="28"/>
        </w:rPr>
        <w:t xml:space="preserve">. </w:t>
      </w:r>
      <w:r w:rsidR="00257DBD" w:rsidRPr="006470C2">
        <w:rPr>
          <w:rFonts w:ascii="Times New Roman" w:hAnsi="Times New Roman" w:cs="Times New Roman"/>
          <w:sz w:val="28"/>
          <w:szCs w:val="28"/>
        </w:rPr>
        <w:t>П</w:t>
      </w:r>
      <w:r w:rsidR="00BA3F56" w:rsidRPr="006470C2">
        <w:rPr>
          <w:rFonts w:ascii="Times New Roman" w:hAnsi="Times New Roman" w:cs="Times New Roman"/>
          <w:sz w:val="28"/>
          <w:szCs w:val="28"/>
        </w:rPr>
        <w:t xml:space="preserve">ри разработването на методологията за </w:t>
      </w:r>
      <w:r w:rsidR="001A4A7E" w:rsidRPr="006470C2">
        <w:rPr>
          <w:rFonts w:ascii="Times New Roman" w:hAnsi="Times New Roman" w:cs="Times New Roman"/>
          <w:sz w:val="28"/>
          <w:szCs w:val="28"/>
        </w:rPr>
        <w:t>заплата за издръжка</w:t>
      </w:r>
      <w:r w:rsidR="00257DBD" w:rsidRPr="006470C2">
        <w:rPr>
          <w:rFonts w:ascii="Times New Roman" w:hAnsi="Times New Roman" w:cs="Times New Roman"/>
          <w:sz w:val="28"/>
          <w:szCs w:val="28"/>
        </w:rPr>
        <w:t xml:space="preserve"> следва </w:t>
      </w:r>
      <w:r w:rsidR="00BA3F56" w:rsidRPr="006470C2">
        <w:rPr>
          <w:rFonts w:ascii="Times New Roman" w:hAnsi="Times New Roman" w:cs="Times New Roman"/>
          <w:sz w:val="28"/>
          <w:szCs w:val="28"/>
        </w:rPr>
        <w:t xml:space="preserve">да се придържаме към </w:t>
      </w:r>
      <w:r w:rsidR="006B0D09" w:rsidRPr="006470C2">
        <w:rPr>
          <w:rFonts w:ascii="Times New Roman" w:hAnsi="Times New Roman" w:cs="Times New Roman"/>
          <w:sz w:val="28"/>
          <w:szCs w:val="28"/>
        </w:rPr>
        <w:t>сравними</w:t>
      </w:r>
      <w:r w:rsidR="00BA3F56" w:rsidRPr="006470C2">
        <w:rPr>
          <w:rFonts w:ascii="Times New Roman" w:hAnsi="Times New Roman" w:cs="Times New Roman"/>
          <w:sz w:val="28"/>
          <w:szCs w:val="28"/>
        </w:rPr>
        <w:t xml:space="preserve"> парамет</w:t>
      </w:r>
      <w:r w:rsidR="003C386D" w:rsidRPr="006470C2">
        <w:rPr>
          <w:rFonts w:ascii="Times New Roman" w:hAnsi="Times New Roman" w:cs="Times New Roman"/>
          <w:sz w:val="28"/>
          <w:szCs w:val="28"/>
        </w:rPr>
        <w:t>ри при</w:t>
      </w:r>
      <w:r w:rsidR="00BA3F56" w:rsidRPr="006470C2">
        <w:rPr>
          <w:rFonts w:ascii="Times New Roman" w:hAnsi="Times New Roman" w:cs="Times New Roman"/>
          <w:sz w:val="28"/>
          <w:szCs w:val="28"/>
        </w:rPr>
        <w:t xml:space="preserve"> разходните норми от 7 децилна група</w:t>
      </w:r>
      <w:r w:rsidR="00257DBD" w:rsidRPr="006470C2">
        <w:rPr>
          <w:rFonts w:ascii="Times New Roman" w:hAnsi="Times New Roman" w:cs="Times New Roman"/>
          <w:sz w:val="28"/>
          <w:szCs w:val="28"/>
        </w:rPr>
        <w:t xml:space="preserve"> от</w:t>
      </w:r>
      <w:r w:rsidR="008A683F" w:rsidRPr="006470C2">
        <w:rPr>
          <w:rFonts w:ascii="Times New Roman" w:hAnsi="Times New Roman" w:cs="Times New Roman"/>
          <w:sz w:val="28"/>
          <w:szCs w:val="28"/>
        </w:rPr>
        <w:t xml:space="preserve"> изследването на НСИ за подоходното разпределение </w:t>
      </w:r>
      <w:r w:rsidR="00257DBD" w:rsidRPr="006470C2">
        <w:rPr>
          <w:rFonts w:ascii="Times New Roman" w:hAnsi="Times New Roman" w:cs="Times New Roman"/>
          <w:sz w:val="28"/>
          <w:szCs w:val="28"/>
        </w:rPr>
        <w:t xml:space="preserve"> </w:t>
      </w:r>
      <w:r w:rsidR="008A683F" w:rsidRPr="006470C2">
        <w:rPr>
          <w:rFonts w:ascii="Times New Roman" w:hAnsi="Times New Roman" w:cs="Times New Roman"/>
          <w:sz w:val="28"/>
          <w:szCs w:val="28"/>
        </w:rPr>
        <w:t xml:space="preserve">на </w:t>
      </w:r>
      <w:r w:rsidR="00257DBD" w:rsidRPr="006470C2">
        <w:rPr>
          <w:rFonts w:ascii="Times New Roman" w:hAnsi="Times New Roman" w:cs="Times New Roman"/>
          <w:sz w:val="28"/>
          <w:szCs w:val="28"/>
        </w:rPr>
        <w:t>домакински бюджети</w:t>
      </w:r>
      <w:r w:rsidR="00BA3F56" w:rsidRPr="006470C2">
        <w:rPr>
          <w:rFonts w:ascii="Times New Roman" w:hAnsi="Times New Roman" w:cs="Times New Roman"/>
          <w:sz w:val="28"/>
          <w:szCs w:val="28"/>
        </w:rPr>
        <w:t>.</w:t>
      </w:r>
    </w:p>
    <w:p w:rsidR="00B46763" w:rsidRPr="006470C2" w:rsidRDefault="00B46763" w:rsidP="00BE00E7">
      <w:pPr>
        <w:tabs>
          <w:tab w:val="left" w:pos="567"/>
        </w:tabs>
        <w:spacing w:after="200" w:line="240" w:lineRule="auto"/>
        <w:jc w:val="both"/>
        <w:outlineLvl w:val="3"/>
        <w:rPr>
          <w:rFonts w:ascii="Times New Roman" w:hAnsi="Times New Roman"/>
          <w:b/>
          <w:bCs/>
          <w:sz w:val="28"/>
          <w:szCs w:val="28"/>
        </w:rPr>
      </w:pPr>
      <w:r w:rsidRPr="006470C2">
        <w:rPr>
          <w:rFonts w:ascii="Times New Roman" w:hAnsi="Times New Roman"/>
          <w:b/>
          <w:bCs/>
          <w:sz w:val="28"/>
          <w:szCs w:val="28"/>
        </w:rPr>
        <w:t>Съдържание на  методологията</w:t>
      </w:r>
    </w:p>
    <w:p w:rsidR="00B46763" w:rsidRPr="006470C2" w:rsidRDefault="00B46763" w:rsidP="00BE00E7">
      <w:pPr>
        <w:tabs>
          <w:tab w:val="left" w:pos="567"/>
        </w:tabs>
        <w:spacing w:after="200" w:line="240" w:lineRule="auto"/>
        <w:jc w:val="both"/>
        <w:rPr>
          <w:rFonts w:ascii="Times New Roman" w:hAnsi="Times New Roman"/>
          <w:sz w:val="28"/>
          <w:szCs w:val="28"/>
        </w:rPr>
      </w:pPr>
      <w:r w:rsidRPr="006470C2">
        <w:rPr>
          <w:rFonts w:ascii="Times New Roman" w:hAnsi="Times New Roman"/>
          <w:sz w:val="28"/>
          <w:szCs w:val="28"/>
        </w:rPr>
        <w:t xml:space="preserve">Методиката за изчисляването на заплата за издръжка се базира на четири основни подхода: </w:t>
      </w:r>
    </w:p>
    <w:p w:rsidR="00B46763" w:rsidRPr="006470C2" w:rsidRDefault="00B46763" w:rsidP="00BE00E7">
      <w:pPr>
        <w:numPr>
          <w:ilvl w:val="0"/>
          <w:numId w:val="28"/>
        </w:numPr>
        <w:tabs>
          <w:tab w:val="left" w:pos="567"/>
        </w:tabs>
        <w:spacing w:after="200" w:line="240" w:lineRule="auto"/>
        <w:ind w:left="0" w:firstLine="0"/>
        <w:jc w:val="both"/>
        <w:rPr>
          <w:rFonts w:ascii="Times New Roman" w:hAnsi="Times New Roman"/>
          <w:sz w:val="28"/>
          <w:szCs w:val="28"/>
        </w:rPr>
      </w:pPr>
      <w:r w:rsidRPr="006470C2">
        <w:rPr>
          <w:rFonts w:ascii="Times New Roman" w:hAnsi="Times New Roman"/>
          <w:i/>
          <w:sz w:val="28"/>
          <w:szCs w:val="28"/>
        </w:rPr>
        <w:t>потребителска кошница</w:t>
      </w:r>
      <w:r w:rsidRPr="006470C2">
        <w:rPr>
          <w:rFonts w:ascii="Times New Roman" w:hAnsi="Times New Roman"/>
          <w:sz w:val="28"/>
          <w:szCs w:val="28"/>
        </w:rPr>
        <w:t xml:space="preserve"> </w:t>
      </w:r>
      <w:r w:rsidRPr="006470C2">
        <w:rPr>
          <w:rFonts w:ascii="Times New Roman" w:hAnsi="Times New Roman"/>
          <w:b/>
          <w:sz w:val="28"/>
          <w:szCs w:val="28"/>
        </w:rPr>
        <w:t xml:space="preserve">-  </w:t>
      </w:r>
      <w:r w:rsidRPr="006470C2">
        <w:rPr>
          <w:rFonts w:ascii="Times New Roman" w:hAnsi="Times New Roman"/>
          <w:sz w:val="28"/>
          <w:szCs w:val="28"/>
        </w:rPr>
        <w:t xml:space="preserve">фиксирани тегла на стоки и услуги, покриващи потребностите на едно заето лице; </w:t>
      </w:r>
    </w:p>
    <w:p w:rsidR="00B46763" w:rsidRPr="006470C2" w:rsidRDefault="00B46763" w:rsidP="00BE00E7">
      <w:pPr>
        <w:numPr>
          <w:ilvl w:val="0"/>
          <w:numId w:val="28"/>
        </w:numPr>
        <w:tabs>
          <w:tab w:val="left" w:pos="567"/>
        </w:tabs>
        <w:spacing w:after="200" w:line="240" w:lineRule="auto"/>
        <w:ind w:left="0" w:firstLine="0"/>
        <w:jc w:val="both"/>
        <w:rPr>
          <w:rFonts w:ascii="Times New Roman" w:hAnsi="Times New Roman"/>
          <w:sz w:val="28"/>
          <w:szCs w:val="28"/>
        </w:rPr>
      </w:pPr>
      <w:r w:rsidRPr="006470C2">
        <w:rPr>
          <w:rFonts w:ascii="Times New Roman" w:hAnsi="Times New Roman"/>
          <w:i/>
          <w:sz w:val="28"/>
          <w:szCs w:val="28"/>
        </w:rPr>
        <w:t>териториален обхват</w:t>
      </w:r>
      <w:r w:rsidRPr="006470C2">
        <w:rPr>
          <w:rFonts w:ascii="Times New Roman" w:hAnsi="Times New Roman"/>
          <w:sz w:val="28"/>
          <w:szCs w:val="28"/>
        </w:rPr>
        <w:t xml:space="preserve"> - извадка от населените места, в които се наблюдават цените на стоките и услугите от потребителската кошница;</w:t>
      </w:r>
    </w:p>
    <w:p w:rsidR="00B46763" w:rsidRPr="006470C2" w:rsidRDefault="00B46763" w:rsidP="00BE00E7">
      <w:pPr>
        <w:numPr>
          <w:ilvl w:val="0"/>
          <w:numId w:val="28"/>
        </w:numPr>
        <w:tabs>
          <w:tab w:val="left" w:pos="567"/>
        </w:tabs>
        <w:spacing w:after="200" w:line="240" w:lineRule="auto"/>
        <w:ind w:left="0" w:firstLine="0"/>
        <w:jc w:val="both"/>
        <w:rPr>
          <w:rFonts w:ascii="Times New Roman" w:hAnsi="Times New Roman"/>
          <w:sz w:val="28"/>
          <w:szCs w:val="28"/>
        </w:rPr>
      </w:pPr>
      <w:r w:rsidRPr="006470C2">
        <w:rPr>
          <w:rFonts w:ascii="Times New Roman" w:hAnsi="Times New Roman"/>
          <w:i/>
          <w:sz w:val="28"/>
          <w:szCs w:val="28"/>
        </w:rPr>
        <w:t>гнезда на наблюдение</w:t>
      </w:r>
      <w:r w:rsidRPr="006470C2">
        <w:rPr>
          <w:rFonts w:ascii="Times New Roman" w:hAnsi="Times New Roman"/>
          <w:sz w:val="28"/>
          <w:szCs w:val="28"/>
        </w:rPr>
        <w:t xml:space="preserve"> - извадка от постоянни търговски обекти, ателиета за услуги, ресторанти, кафенета и други в населените места от териториалния обхват; </w:t>
      </w:r>
    </w:p>
    <w:p w:rsidR="008B1EE1" w:rsidRPr="006470C2" w:rsidRDefault="00B46763" w:rsidP="00BE00E7">
      <w:pPr>
        <w:numPr>
          <w:ilvl w:val="0"/>
          <w:numId w:val="28"/>
        </w:numPr>
        <w:tabs>
          <w:tab w:val="left" w:pos="567"/>
        </w:tabs>
        <w:spacing w:after="200" w:line="240" w:lineRule="auto"/>
        <w:ind w:left="0" w:firstLine="0"/>
        <w:jc w:val="both"/>
        <w:rPr>
          <w:rFonts w:ascii="Times New Roman" w:hAnsi="Times New Roman"/>
          <w:b/>
          <w:sz w:val="28"/>
          <w:szCs w:val="28"/>
        </w:rPr>
      </w:pPr>
      <w:r w:rsidRPr="006470C2">
        <w:rPr>
          <w:rFonts w:ascii="Times New Roman" w:hAnsi="Times New Roman"/>
          <w:i/>
          <w:sz w:val="28"/>
          <w:szCs w:val="28"/>
        </w:rPr>
        <w:t>регистрирани цени</w:t>
      </w:r>
      <w:r w:rsidR="007703DA" w:rsidRPr="006470C2">
        <w:rPr>
          <w:rFonts w:ascii="Times New Roman" w:hAnsi="Times New Roman"/>
          <w:sz w:val="28"/>
          <w:szCs w:val="28"/>
        </w:rPr>
        <w:t xml:space="preserve"> - </w:t>
      </w:r>
      <w:r w:rsidRPr="006470C2">
        <w:rPr>
          <w:rFonts w:ascii="Times New Roman" w:hAnsi="Times New Roman"/>
          <w:sz w:val="28"/>
          <w:szCs w:val="28"/>
        </w:rPr>
        <w:t>отбелязване в анкетна карта цени</w:t>
      </w:r>
      <w:r w:rsidRPr="006470C2">
        <w:rPr>
          <w:rFonts w:ascii="Times New Roman" w:hAnsi="Times New Roman"/>
          <w:sz w:val="28"/>
          <w:szCs w:val="28"/>
          <w:lang w:val="ru-RU"/>
        </w:rPr>
        <w:t xml:space="preserve"> </w:t>
      </w:r>
      <w:r w:rsidRPr="006470C2">
        <w:rPr>
          <w:rFonts w:ascii="Times New Roman" w:hAnsi="Times New Roman"/>
          <w:sz w:val="28"/>
          <w:szCs w:val="28"/>
        </w:rPr>
        <w:t>на стоките и услугите от потребителската кошница описани от гнездата на наблюдение.</w:t>
      </w:r>
    </w:p>
    <w:p w:rsidR="004817C2" w:rsidRPr="006470C2" w:rsidRDefault="006C1EA7" w:rsidP="00BE00E7">
      <w:pPr>
        <w:tabs>
          <w:tab w:val="left" w:pos="567"/>
        </w:tabs>
        <w:spacing w:after="200" w:line="240" w:lineRule="auto"/>
        <w:jc w:val="both"/>
        <w:rPr>
          <w:rFonts w:ascii="Times New Roman" w:hAnsi="Times New Roman"/>
          <w:b/>
          <w:sz w:val="28"/>
          <w:szCs w:val="28"/>
        </w:rPr>
      </w:pPr>
      <w:r w:rsidRPr="006470C2">
        <w:rPr>
          <w:rFonts w:ascii="Times New Roman" w:hAnsi="Times New Roman"/>
          <w:b/>
          <w:sz w:val="28"/>
          <w:szCs w:val="28"/>
        </w:rPr>
        <w:t>Структура на потребителската кошница</w:t>
      </w:r>
    </w:p>
    <w:p w:rsidR="00840BB9" w:rsidRPr="006470C2" w:rsidRDefault="008B1EE1" w:rsidP="00BE00E7">
      <w:pPr>
        <w:tabs>
          <w:tab w:val="left" w:pos="567"/>
        </w:tabs>
        <w:spacing w:after="200" w:line="240" w:lineRule="auto"/>
        <w:jc w:val="both"/>
        <w:rPr>
          <w:rFonts w:ascii="Times New Roman" w:hAnsi="Times New Roman" w:cs="Times New Roman"/>
          <w:sz w:val="28"/>
          <w:szCs w:val="28"/>
        </w:rPr>
      </w:pPr>
      <w:r w:rsidRPr="006470C2">
        <w:rPr>
          <w:rFonts w:ascii="Times New Roman" w:eastAsia="Times New Roman" w:hAnsi="Times New Roman" w:cs="Times New Roman"/>
          <w:bCs/>
          <w:sz w:val="28"/>
          <w:szCs w:val="28"/>
        </w:rPr>
        <w:t>Базирайки се на публикуваните и разработени методологии за измерване на заплата за издръжка</w:t>
      </w:r>
      <w:r w:rsidRPr="006470C2">
        <w:rPr>
          <w:rFonts w:ascii="Times New Roman" w:eastAsia="Times New Roman" w:hAnsi="Times New Roman" w:cs="Times New Roman"/>
          <w:sz w:val="28"/>
          <w:szCs w:val="28"/>
        </w:rPr>
        <w:t xml:space="preserve"> (</w:t>
      </w:r>
      <w:r w:rsidR="00D936F0" w:rsidRPr="006470C2">
        <w:rPr>
          <w:rFonts w:ascii="Times New Roman" w:hAnsi="Times New Roman" w:cs="Times New Roman"/>
          <w:sz w:val="28"/>
          <w:szCs w:val="28"/>
        </w:rPr>
        <w:t>Анкер, Ричард и Анкер, Марта (2017 г.</w:t>
      </w:r>
      <w:r w:rsidRPr="006470C2">
        <w:rPr>
          <w:rFonts w:ascii="Times New Roman" w:eastAsia="Times New Roman" w:hAnsi="Times New Roman" w:cs="Times New Roman"/>
          <w:sz w:val="28"/>
          <w:szCs w:val="28"/>
        </w:rPr>
        <w:t>) се к</w:t>
      </w:r>
      <w:r w:rsidRPr="006470C2">
        <w:rPr>
          <w:rFonts w:ascii="Times New Roman" w:hAnsi="Times New Roman" w:cs="Times New Roman"/>
          <w:sz w:val="28"/>
          <w:szCs w:val="28"/>
        </w:rPr>
        <w:t>онструира</w:t>
      </w:r>
      <w:r w:rsidR="007703DA" w:rsidRPr="006470C2">
        <w:rPr>
          <w:rFonts w:ascii="Times New Roman" w:hAnsi="Times New Roman" w:cs="Times New Roman"/>
          <w:sz w:val="28"/>
          <w:szCs w:val="28"/>
        </w:rPr>
        <w:t xml:space="preserve"> национален </w:t>
      </w:r>
      <w:r w:rsidRPr="006470C2">
        <w:rPr>
          <w:rFonts w:ascii="Times New Roman" w:hAnsi="Times New Roman" w:cs="Times New Roman"/>
          <w:sz w:val="28"/>
          <w:szCs w:val="28"/>
        </w:rPr>
        <w:t xml:space="preserve"> моде</w:t>
      </w:r>
      <w:r w:rsidR="00840BB9" w:rsidRPr="006470C2">
        <w:rPr>
          <w:rFonts w:ascii="Times New Roman" w:hAnsi="Times New Roman" w:cs="Times New Roman"/>
          <w:sz w:val="28"/>
          <w:szCs w:val="28"/>
        </w:rPr>
        <w:t>л  на потребителска кошница</w:t>
      </w:r>
      <w:r w:rsidRPr="006470C2">
        <w:rPr>
          <w:rFonts w:ascii="Times New Roman" w:hAnsi="Times New Roman" w:cs="Times New Roman"/>
          <w:sz w:val="28"/>
          <w:szCs w:val="28"/>
        </w:rPr>
        <w:t xml:space="preserve">. В рамките на този модел се фиксират количествата и структурата </w:t>
      </w:r>
      <w:r w:rsidR="00840BB9" w:rsidRPr="006470C2">
        <w:rPr>
          <w:rFonts w:ascii="Times New Roman" w:hAnsi="Times New Roman" w:cs="Times New Roman"/>
          <w:sz w:val="28"/>
          <w:szCs w:val="28"/>
        </w:rPr>
        <w:t>на потребление, като с</w:t>
      </w:r>
      <w:r w:rsidR="00840BB9" w:rsidRPr="006470C2">
        <w:rPr>
          <w:rFonts w:ascii="Times New Roman" w:hAnsi="Times New Roman"/>
          <w:color w:val="000000"/>
          <w:sz w:val="28"/>
          <w:szCs w:val="28"/>
        </w:rPr>
        <w:t>труктурата на личното потребление е изградена на основата на нормативни бюджети, а разходните</w:t>
      </w:r>
      <w:r w:rsidR="00626ADF" w:rsidRPr="006470C2">
        <w:rPr>
          <w:rFonts w:ascii="Times New Roman" w:hAnsi="Times New Roman"/>
          <w:color w:val="000000"/>
          <w:sz w:val="28"/>
          <w:szCs w:val="28"/>
        </w:rPr>
        <w:t xml:space="preserve"> норми за</w:t>
      </w:r>
      <w:r w:rsidR="00840BB9" w:rsidRPr="006470C2">
        <w:rPr>
          <w:rFonts w:ascii="Times New Roman" w:hAnsi="Times New Roman"/>
          <w:color w:val="000000"/>
          <w:sz w:val="28"/>
          <w:szCs w:val="28"/>
        </w:rPr>
        <w:t xml:space="preserve"> </w:t>
      </w:r>
      <w:r w:rsidR="00626ADF" w:rsidRPr="006470C2">
        <w:rPr>
          <w:rFonts w:ascii="Times New Roman" w:hAnsi="Times New Roman"/>
          <w:color w:val="000000"/>
          <w:sz w:val="28"/>
          <w:szCs w:val="28"/>
        </w:rPr>
        <w:t xml:space="preserve">възможните </w:t>
      </w:r>
      <w:r w:rsidR="00840BB9" w:rsidRPr="006470C2">
        <w:rPr>
          <w:rFonts w:ascii="Times New Roman" w:hAnsi="Times New Roman"/>
          <w:color w:val="000000"/>
          <w:sz w:val="28"/>
          <w:szCs w:val="28"/>
        </w:rPr>
        <w:t>стоков</w:t>
      </w:r>
      <w:r w:rsidR="00626ADF" w:rsidRPr="006470C2">
        <w:rPr>
          <w:rFonts w:ascii="Times New Roman" w:hAnsi="Times New Roman"/>
          <w:color w:val="000000"/>
          <w:sz w:val="28"/>
          <w:szCs w:val="28"/>
        </w:rPr>
        <w:t>и</w:t>
      </w:r>
      <w:r w:rsidR="00840BB9" w:rsidRPr="006470C2">
        <w:rPr>
          <w:rFonts w:ascii="Times New Roman" w:hAnsi="Times New Roman"/>
          <w:color w:val="000000"/>
          <w:sz w:val="28"/>
          <w:szCs w:val="28"/>
        </w:rPr>
        <w:t xml:space="preserve"> представител</w:t>
      </w:r>
      <w:r w:rsidR="007703DA" w:rsidRPr="006470C2">
        <w:rPr>
          <w:rFonts w:ascii="Times New Roman" w:hAnsi="Times New Roman"/>
          <w:color w:val="000000"/>
          <w:sz w:val="28"/>
          <w:szCs w:val="28"/>
        </w:rPr>
        <w:t>и</w:t>
      </w:r>
      <w:r w:rsidR="00840BB9" w:rsidRPr="006470C2">
        <w:rPr>
          <w:rFonts w:ascii="Times New Roman" w:hAnsi="Times New Roman"/>
          <w:color w:val="000000"/>
          <w:sz w:val="28"/>
          <w:szCs w:val="28"/>
        </w:rPr>
        <w:t xml:space="preserve"> са определени в зависимост от фактическото средно потребление</w:t>
      </w:r>
      <w:r w:rsidR="00840BB9" w:rsidRPr="006470C2">
        <w:rPr>
          <w:rFonts w:ascii="Times New Roman" w:hAnsi="Times New Roman" w:cs="Times New Roman"/>
          <w:sz w:val="28"/>
          <w:szCs w:val="28"/>
        </w:rPr>
        <w:t xml:space="preserve">. </w:t>
      </w:r>
      <w:r w:rsidRPr="006470C2">
        <w:rPr>
          <w:rFonts w:ascii="Times New Roman" w:hAnsi="Times New Roman" w:cs="Times New Roman"/>
          <w:sz w:val="28"/>
          <w:szCs w:val="28"/>
        </w:rPr>
        <w:t>Въз основа на средните норми на потре</w:t>
      </w:r>
      <w:r w:rsidR="00D936F0" w:rsidRPr="006470C2">
        <w:rPr>
          <w:rFonts w:ascii="Times New Roman" w:hAnsi="Times New Roman" w:cs="Times New Roman"/>
          <w:sz w:val="28"/>
          <w:szCs w:val="28"/>
        </w:rPr>
        <w:t>бление на лице от 7</w:t>
      </w:r>
      <w:r w:rsidRPr="006470C2">
        <w:rPr>
          <w:rFonts w:ascii="Times New Roman" w:hAnsi="Times New Roman" w:cs="Times New Roman"/>
          <w:sz w:val="28"/>
          <w:szCs w:val="28"/>
        </w:rPr>
        <w:t xml:space="preserve"> децилна група се формират “теглата” на потребителската кошница</w:t>
      </w:r>
      <w:r w:rsidR="00840BB9" w:rsidRPr="006470C2">
        <w:rPr>
          <w:rFonts w:ascii="Times New Roman" w:hAnsi="Times New Roman" w:cs="Times New Roman"/>
          <w:sz w:val="28"/>
          <w:szCs w:val="28"/>
        </w:rPr>
        <w:t>,</w:t>
      </w:r>
      <w:r w:rsidRPr="006470C2">
        <w:rPr>
          <w:rFonts w:ascii="Times New Roman" w:hAnsi="Times New Roman" w:cs="Times New Roman"/>
          <w:sz w:val="28"/>
          <w:szCs w:val="28"/>
        </w:rPr>
        <w:t xml:space="preserve"> като един от най-важните</w:t>
      </w:r>
      <w:r w:rsidR="00840BB9" w:rsidRPr="006470C2">
        <w:rPr>
          <w:rFonts w:ascii="Times New Roman" w:hAnsi="Times New Roman" w:cs="Times New Roman"/>
          <w:sz w:val="28"/>
          <w:szCs w:val="28"/>
        </w:rPr>
        <w:t xml:space="preserve"> елементи на заплата на издръжка. </w:t>
      </w:r>
      <w:r w:rsidRPr="006470C2">
        <w:rPr>
          <w:rFonts w:ascii="Times New Roman" w:hAnsi="Times New Roman" w:cs="Times New Roman"/>
          <w:sz w:val="28"/>
          <w:szCs w:val="28"/>
        </w:rPr>
        <w:t xml:space="preserve"> </w:t>
      </w:r>
      <w:r w:rsidR="00840BB9" w:rsidRPr="006470C2">
        <w:rPr>
          <w:rFonts w:ascii="Times New Roman" w:hAnsi="Times New Roman" w:cs="Times New Roman"/>
          <w:sz w:val="28"/>
          <w:szCs w:val="28"/>
        </w:rPr>
        <w:t>Н</w:t>
      </w:r>
      <w:r w:rsidRPr="006470C2">
        <w:rPr>
          <w:rFonts w:ascii="Times New Roman" w:hAnsi="Times New Roman" w:cs="Times New Roman"/>
          <w:sz w:val="28"/>
          <w:szCs w:val="28"/>
        </w:rPr>
        <w:t>еобходимите колич</w:t>
      </w:r>
      <w:r w:rsidR="00840BB9" w:rsidRPr="006470C2">
        <w:rPr>
          <w:rFonts w:ascii="Times New Roman" w:hAnsi="Times New Roman" w:cs="Times New Roman"/>
          <w:sz w:val="28"/>
          <w:szCs w:val="28"/>
        </w:rPr>
        <w:t>ества и структура</w:t>
      </w:r>
      <w:r w:rsidRPr="006470C2">
        <w:rPr>
          <w:rFonts w:ascii="Times New Roman" w:hAnsi="Times New Roman" w:cs="Times New Roman"/>
          <w:sz w:val="28"/>
          <w:szCs w:val="28"/>
        </w:rPr>
        <w:t xml:space="preserve"> </w:t>
      </w:r>
      <w:r w:rsidR="00840BB9" w:rsidRPr="006470C2">
        <w:rPr>
          <w:rFonts w:ascii="Times New Roman" w:hAnsi="Times New Roman" w:cs="Times New Roman"/>
          <w:sz w:val="28"/>
          <w:szCs w:val="28"/>
        </w:rPr>
        <w:t xml:space="preserve">отразяват потреблението </w:t>
      </w:r>
      <w:r w:rsidRPr="006470C2">
        <w:rPr>
          <w:rFonts w:ascii="Times New Roman" w:hAnsi="Times New Roman" w:cs="Times New Roman"/>
          <w:sz w:val="28"/>
          <w:szCs w:val="28"/>
        </w:rPr>
        <w:t xml:space="preserve">на една еквивалента единица, което разгледано в различна конфигурация и статут, с дете, </w:t>
      </w:r>
      <w:r w:rsidR="00840BB9" w:rsidRPr="006470C2">
        <w:rPr>
          <w:rFonts w:ascii="Times New Roman" w:hAnsi="Times New Roman" w:cs="Times New Roman"/>
          <w:sz w:val="28"/>
          <w:szCs w:val="28"/>
        </w:rPr>
        <w:t>с втори работещ родител дава</w:t>
      </w:r>
      <w:r w:rsidRPr="006470C2">
        <w:rPr>
          <w:rFonts w:ascii="Times New Roman" w:hAnsi="Times New Roman" w:cs="Times New Roman"/>
          <w:sz w:val="28"/>
          <w:szCs w:val="28"/>
        </w:rPr>
        <w:t xml:space="preserve"> представа за необходимите средства за </w:t>
      </w:r>
      <w:r w:rsidR="00A139C6" w:rsidRPr="006470C2">
        <w:rPr>
          <w:rFonts w:ascii="Times New Roman" w:hAnsi="Times New Roman" w:cs="Times New Roman"/>
          <w:sz w:val="28"/>
          <w:szCs w:val="28"/>
        </w:rPr>
        <w:t xml:space="preserve">осигуряване на приемлив живот. </w:t>
      </w:r>
    </w:p>
    <w:p w:rsidR="00626ADF" w:rsidRPr="006470C2" w:rsidRDefault="00626ADF" w:rsidP="00BE00E7">
      <w:pPr>
        <w:tabs>
          <w:tab w:val="left" w:pos="567"/>
        </w:tabs>
        <w:spacing w:after="200" w:line="240" w:lineRule="auto"/>
        <w:jc w:val="both"/>
        <w:rPr>
          <w:rFonts w:ascii="Times New Roman" w:hAnsi="Times New Roman" w:cs="Times New Roman"/>
          <w:b/>
          <w:sz w:val="28"/>
          <w:szCs w:val="28"/>
        </w:rPr>
      </w:pPr>
      <w:r w:rsidRPr="006470C2">
        <w:rPr>
          <w:rFonts w:ascii="Times New Roman" w:hAnsi="Times New Roman" w:cs="Times New Roman"/>
          <w:b/>
          <w:sz w:val="28"/>
          <w:szCs w:val="28"/>
        </w:rPr>
        <w:t xml:space="preserve">Характеристика на </w:t>
      </w:r>
      <w:r w:rsidR="00140B27" w:rsidRPr="006470C2">
        <w:rPr>
          <w:rFonts w:ascii="Times New Roman" w:hAnsi="Times New Roman" w:cs="Times New Roman"/>
          <w:b/>
          <w:sz w:val="28"/>
          <w:szCs w:val="28"/>
        </w:rPr>
        <w:t xml:space="preserve">основните </w:t>
      </w:r>
      <w:r w:rsidRPr="006470C2">
        <w:rPr>
          <w:rFonts w:ascii="Times New Roman" w:hAnsi="Times New Roman" w:cs="Times New Roman"/>
          <w:b/>
          <w:sz w:val="28"/>
          <w:szCs w:val="28"/>
        </w:rPr>
        <w:t xml:space="preserve">групи </w:t>
      </w:r>
    </w:p>
    <w:p w:rsidR="008519E0" w:rsidRPr="006470C2" w:rsidRDefault="008519E0" w:rsidP="00BE00E7">
      <w:pPr>
        <w:tabs>
          <w:tab w:val="left" w:pos="567"/>
        </w:tabs>
        <w:spacing w:after="200" w:line="240" w:lineRule="auto"/>
        <w:jc w:val="both"/>
        <w:rPr>
          <w:rFonts w:ascii="Times New Roman" w:hAnsi="Times New Roman" w:cs="Times New Roman"/>
          <w:sz w:val="28"/>
          <w:szCs w:val="28"/>
        </w:rPr>
      </w:pPr>
      <w:r w:rsidRPr="006470C2">
        <w:rPr>
          <w:rFonts w:ascii="Times New Roman" w:hAnsi="Times New Roman" w:cs="Times New Roman"/>
          <w:sz w:val="28"/>
          <w:szCs w:val="28"/>
        </w:rPr>
        <w:t xml:space="preserve">Потребителската кошница съдържа  </w:t>
      </w:r>
      <w:r w:rsidRPr="006470C2">
        <w:rPr>
          <w:rFonts w:ascii="Times New Roman" w:hAnsi="Times New Roman" w:cs="Times New Roman"/>
          <w:b/>
          <w:sz w:val="28"/>
          <w:szCs w:val="28"/>
        </w:rPr>
        <w:t>общо 479 стоки</w:t>
      </w:r>
      <w:r w:rsidRPr="006470C2">
        <w:rPr>
          <w:rFonts w:ascii="Times New Roman" w:hAnsi="Times New Roman" w:cs="Times New Roman"/>
          <w:sz w:val="28"/>
          <w:szCs w:val="28"/>
        </w:rPr>
        <w:t xml:space="preserve"> </w:t>
      </w:r>
      <w:r w:rsidRPr="006470C2">
        <w:rPr>
          <w:rFonts w:ascii="Times New Roman" w:hAnsi="Times New Roman" w:cs="Times New Roman"/>
          <w:b/>
          <w:sz w:val="28"/>
          <w:szCs w:val="28"/>
        </w:rPr>
        <w:t>и услуги,</w:t>
      </w:r>
      <w:r w:rsidRPr="006470C2">
        <w:rPr>
          <w:rFonts w:ascii="Times New Roman" w:hAnsi="Times New Roman" w:cs="Times New Roman"/>
          <w:sz w:val="28"/>
          <w:szCs w:val="28"/>
        </w:rPr>
        <w:t xml:space="preserve"> разпределени в </w:t>
      </w:r>
      <w:r w:rsidR="001F7DD4" w:rsidRPr="006470C2">
        <w:rPr>
          <w:rFonts w:ascii="Times New Roman" w:hAnsi="Times New Roman" w:cs="Times New Roman"/>
          <w:sz w:val="28"/>
          <w:szCs w:val="28"/>
        </w:rPr>
        <w:t xml:space="preserve">две основни потребителски групи: хранителни и нехранителни стоки и услуги. </w:t>
      </w:r>
    </w:p>
    <w:p w:rsidR="00B50F13" w:rsidRPr="006470C2" w:rsidRDefault="00B50F13" w:rsidP="00BE00E7">
      <w:pPr>
        <w:tabs>
          <w:tab w:val="left" w:pos="567"/>
        </w:tabs>
        <w:spacing w:after="200" w:line="240" w:lineRule="auto"/>
        <w:jc w:val="both"/>
        <w:rPr>
          <w:rFonts w:ascii="Times New Roman" w:hAnsi="Times New Roman"/>
          <w:sz w:val="28"/>
          <w:szCs w:val="28"/>
        </w:rPr>
      </w:pPr>
      <w:r w:rsidRPr="006470C2">
        <w:rPr>
          <w:rFonts w:ascii="Times New Roman" w:hAnsi="Times New Roman"/>
          <w:b/>
          <w:i/>
          <w:sz w:val="28"/>
          <w:szCs w:val="28"/>
        </w:rPr>
        <w:t>І група</w:t>
      </w:r>
      <w:r w:rsidRPr="006470C2">
        <w:rPr>
          <w:rFonts w:ascii="Times New Roman" w:hAnsi="Times New Roman"/>
          <w:sz w:val="28"/>
          <w:szCs w:val="28"/>
        </w:rPr>
        <w:t xml:space="preserve">: </w:t>
      </w:r>
      <w:r w:rsidRPr="006470C2">
        <w:rPr>
          <w:rFonts w:ascii="Times New Roman" w:hAnsi="Times New Roman"/>
          <w:b/>
          <w:sz w:val="28"/>
          <w:szCs w:val="28"/>
        </w:rPr>
        <w:t>Хранителни стоки</w:t>
      </w:r>
      <w:r w:rsidR="00CD159E" w:rsidRPr="006470C2">
        <w:rPr>
          <w:rFonts w:ascii="Times New Roman" w:hAnsi="Times New Roman"/>
          <w:b/>
          <w:sz w:val="28"/>
          <w:szCs w:val="28"/>
        </w:rPr>
        <w:t xml:space="preserve"> </w:t>
      </w:r>
      <w:r w:rsidRPr="006470C2">
        <w:rPr>
          <w:rFonts w:ascii="Times New Roman" w:hAnsi="Times New Roman"/>
          <w:sz w:val="28"/>
          <w:szCs w:val="28"/>
        </w:rPr>
        <w:t xml:space="preserve">– включва </w:t>
      </w:r>
      <w:r w:rsidR="00AF68A1" w:rsidRPr="006470C2">
        <w:rPr>
          <w:rFonts w:ascii="Times New Roman" w:hAnsi="Times New Roman"/>
          <w:b/>
          <w:sz w:val="28"/>
          <w:szCs w:val="28"/>
        </w:rPr>
        <w:t>162</w:t>
      </w:r>
      <w:r w:rsidRPr="006470C2">
        <w:rPr>
          <w:rFonts w:ascii="Times New Roman" w:hAnsi="Times New Roman"/>
          <w:b/>
          <w:sz w:val="28"/>
          <w:szCs w:val="28"/>
        </w:rPr>
        <w:t xml:space="preserve"> </w:t>
      </w:r>
      <w:r w:rsidRPr="006470C2">
        <w:rPr>
          <w:rFonts w:ascii="Times New Roman" w:hAnsi="Times New Roman"/>
          <w:sz w:val="28"/>
          <w:szCs w:val="28"/>
        </w:rPr>
        <w:t>стокови представите</w:t>
      </w:r>
      <w:r w:rsidR="00AF68A1" w:rsidRPr="006470C2">
        <w:rPr>
          <w:rFonts w:ascii="Times New Roman" w:hAnsi="Times New Roman"/>
          <w:sz w:val="28"/>
          <w:szCs w:val="28"/>
        </w:rPr>
        <w:t>ли, разпределени в 13</w:t>
      </w:r>
      <w:r w:rsidR="00CD159E" w:rsidRPr="006470C2">
        <w:rPr>
          <w:rFonts w:ascii="Times New Roman" w:hAnsi="Times New Roman"/>
          <w:sz w:val="28"/>
          <w:szCs w:val="28"/>
        </w:rPr>
        <w:t xml:space="preserve"> подгрупи:</w:t>
      </w:r>
      <w:r w:rsidRPr="006470C2">
        <w:rPr>
          <w:rFonts w:ascii="Times New Roman" w:hAnsi="Times New Roman"/>
          <w:sz w:val="28"/>
          <w:szCs w:val="28"/>
        </w:rPr>
        <w:t xml:space="preserve"> </w:t>
      </w:r>
    </w:p>
    <w:p w:rsidR="00B50F13" w:rsidRPr="006470C2" w:rsidRDefault="00B50F13" w:rsidP="00BE00E7">
      <w:pPr>
        <w:pStyle w:val="ListParagraph"/>
        <w:numPr>
          <w:ilvl w:val="0"/>
          <w:numId w:val="34"/>
        </w:numPr>
        <w:tabs>
          <w:tab w:val="left" w:pos="567"/>
        </w:tabs>
        <w:spacing w:line="240" w:lineRule="auto"/>
        <w:ind w:left="0" w:firstLine="0"/>
        <w:jc w:val="both"/>
        <w:rPr>
          <w:rFonts w:ascii="Times New Roman" w:hAnsi="Times New Roman"/>
          <w:i/>
          <w:sz w:val="28"/>
          <w:szCs w:val="28"/>
        </w:rPr>
      </w:pPr>
      <w:r w:rsidRPr="006470C2">
        <w:rPr>
          <w:rFonts w:ascii="Times New Roman" w:hAnsi="Times New Roman"/>
          <w:i/>
          <w:sz w:val="28"/>
          <w:szCs w:val="28"/>
        </w:rPr>
        <w:t>Хляб и зърнени храни -  представени с 18 броя продукта</w:t>
      </w:r>
      <w:r w:rsidR="00CD159E" w:rsidRPr="006470C2">
        <w:rPr>
          <w:rFonts w:ascii="Times New Roman" w:hAnsi="Times New Roman"/>
          <w:i/>
          <w:sz w:val="28"/>
          <w:szCs w:val="28"/>
        </w:rPr>
        <w:t>;</w:t>
      </w:r>
    </w:p>
    <w:p w:rsidR="00B50F13" w:rsidRPr="006470C2" w:rsidRDefault="00B50F13" w:rsidP="00BE00E7">
      <w:pPr>
        <w:pStyle w:val="ListParagraph"/>
        <w:numPr>
          <w:ilvl w:val="0"/>
          <w:numId w:val="34"/>
        </w:numPr>
        <w:tabs>
          <w:tab w:val="left" w:pos="567"/>
        </w:tabs>
        <w:spacing w:line="240" w:lineRule="auto"/>
        <w:ind w:left="0" w:firstLine="0"/>
        <w:jc w:val="both"/>
        <w:rPr>
          <w:rFonts w:ascii="Times New Roman" w:hAnsi="Times New Roman"/>
          <w:i/>
          <w:sz w:val="28"/>
          <w:szCs w:val="28"/>
        </w:rPr>
      </w:pPr>
      <w:r w:rsidRPr="006470C2">
        <w:rPr>
          <w:rFonts w:ascii="Times New Roman" w:hAnsi="Times New Roman"/>
          <w:i/>
          <w:sz w:val="28"/>
          <w:szCs w:val="28"/>
        </w:rPr>
        <w:t>Месо и месни продукти- 21 броя</w:t>
      </w:r>
      <w:r w:rsidR="00CD159E" w:rsidRPr="006470C2">
        <w:rPr>
          <w:rFonts w:ascii="Times New Roman" w:hAnsi="Times New Roman"/>
          <w:i/>
          <w:sz w:val="28"/>
          <w:szCs w:val="28"/>
        </w:rPr>
        <w:t>;</w:t>
      </w:r>
    </w:p>
    <w:p w:rsidR="00B50F13" w:rsidRPr="006470C2" w:rsidRDefault="00B50F13" w:rsidP="00BE00E7">
      <w:pPr>
        <w:pStyle w:val="ListParagraph"/>
        <w:numPr>
          <w:ilvl w:val="0"/>
          <w:numId w:val="34"/>
        </w:numPr>
        <w:tabs>
          <w:tab w:val="left" w:pos="567"/>
        </w:tabs>
        <w:spacing w:line="240" w:lineRule="auto"/>
        <w:ind w:left="0" w:firstLine="0"/>
        <w:jc w:val="both"/>
        <w:rPr>
          <w:rFonts w:ascii="Times New Roman" w:hAnsi="Times New Roman"/>
          <w:i/>
          <w:sz w:val="28"/>
          <w:szCs w:val="28"/>
        </w:rPr>
      </w:pPr>
      <w:r w:rsidRPr="006470C2">
        <w:rPr>
          <w:rFonts w:ascii="Times New Roman" w:hAnsi="Times New Roman"/>
          <w:i/>
          <w:sz w:val="28"/>
          <w:szCs w:val="28"/>
        </w:rPr>
        <w:t>Риба и рибни продукти – 5 продукта;</w:t>
      </w:r>
    </w:p>
    <w:p w:rsidR="00B50F13" w:rsidRPr="006470C2" w:rsidRDefault="00B50F13" w:rsidP="00BE00E7">
      <w:pPr>
        <w:pStyle w:val="ListParagraph"/>
        <w:numPr>
          <w:ilvl w:val="0"/>
          <w:numId w:val="34"/>
        </w:numPr>
        <w:tabs>
          <w:tab w:val="left" w:pos="567"/>
        </w:tabs>
        <w:spacing w:line="240" w:lineRule="auto"/>
        <w:ind w:left="0" w:firstLine="0"/>
        <w:jc w:val="both"/>
        <w:rPr>
          <w:rFonts w:ascii="Times New Roman" w:hAnsi="Times New Roman"/>
          <w:i/>
          <w:sz w:val="28"/>
          <w:szCs w:val="28"/>
        </w:rPr>
      </w:pPr>
      <w:r w:rsidRPr="006470C2">
        <w:rPr>
          <w:rFonts w:ascii="Times New Roman" w:hAnsi="Times New Roman"/>
          <w:i/>
          <w:sz w:val="28"/>
          <w:szCs w:val="28"/>
        </w:rPr>
        <w:t>Мляко и млечни продукти – 10 броя</w:t>
      </w:r>
      <w:r w:rsidR="00CD159E" w:rsidRPr="006470C2">
        <w:rPr>
          <w:rFonts w:ascii="Times New Roman" w:hAnsi="Times New Roman"/>
          <w:i/>
          <w:sz w:val="28"/>
          <w:szCs w:val="28"/>
        </w:rPr>
        <w:t>;</w:t>
      </w:r>
      <w:r w:rsidRPr="006470C2">
        <w:rPr>
          <w:rFonts w:ascii="Times New Roman" w:hAnsi="Times New Roman"/>
          <w:i/>
          <w:sz w:val="28"/>
          <w:szCs w:val="28"/>
        </w:rPr>
        <w:t xml:space="preserve"> </w:t>
      </w:r>
    </w:p>
    <w:p w:rsidR="00B50F13" w:rsidRPr="006470C2" w:rsidRDefault="00B50F13" w:rsidP="00BE00E7">
      <w:pPr>
        <w:pStyle w:val="ListParagraph"/>
        <w:numPr>
          <w:ilvl w:val="0"/>
          <w:numId w:val="34"/>
        </w:numPr>
        <w:tabs>
          <w:tab w:val="left" w:pos="567"/>
        </w:tabs>
        <w:spacing w:line="240" w:lineRule="auto"/>
        <w:ind w:left="0" w:firstLine="0"/>
        <w:jc w:val="both"/>
        <w:rPr>
          <w:rFonts w:ascii="Times New Roman" w:hAnsi="Times New Roman"/>
          <w:i/>
          <w:sz w:val="28"/>
          <w:szCs w:val="28"/>
        </w:rPr>
      </w:pPr>
      <w:r w:rsidRPr="006470C2">
        <w:rPr>
          <w:rFonts w:ascii="Times New Roman" w:hAnsi="Times New Roman"/>
          <w:i/>
          <w:sz w:val="28"/>
          <w:szCs w:val="28"/>
        </w:rPr>
        <w:t>Яйца;</w:t>
      </w:r>
    </w:p>
    <w:p w:rsidR="00B50F13" w:rsidRPr="006470C2" w:rsidRDefault="00B50F13" w:rsidP="00BE00E7">
      <w:pPr>
        <w:pStyle w:val="ListParagraph"/>
        <w:numPr>
          <w:ilvl w:val="0"/>
          <w:numId w:val="34"/>
        </w:numPr>
        <w:tabs>
          <w:tab w:val="left" w:pos="567"/>
        </w:tabs>
        <w:spacing w:line="240" w:lineRule="auto"/>
        <w:ind w:left="0" w:firstLine="0"/>
        <w:jc w:val="both"/>
        <w:rPr>
          <w:rFonts w:ascii="Times New Roman" w:hAnsi="Times New Roman"/>
          <w:i/>
          <w:sz w:val="28"/>
          <w:szCs w:val="28"/>
        </w:rPr>
      </w:pPr>
      <w:r w:rsidRPr="006470C2">
        <w:rPr>
          <w:rFonts w:ascii="Times New Roman" w:hAnsi="Times New Roman"/>
          <w:i/>
          <w:sz w:val="28"/>
          <w:szCs w:val="28"/>
        </w:rPr>
        <w:t>Животински и растителни масла и мазнини – 4 броя;</w:t>
      </w:r>
    </w:p>
    <w:p w:rsidR="00B50F13" w:rsidRPr="006470C2" w:rsidRDefault="00B50F13" w:rsidP="00BE00E7">
      <w:pPr>
        <w:pStyle w:val="ListParagraph"/>
        <w:numPr>
          <w:ilvl w:val="0"/>
          <w:numId w:val="34"/>
        </w:numPr>
        <w:tabs>
          <w:tab w:val="left" w:pos="567"/>
        </w:tabs>
        <w:spacing w:line="240" w:lineRule="auto"/>
        <w:ind w:left="0" w:firstLine="0"/>
        <w:jc w:val="both"/>
        <w:rPr>
          <w:rFonts w:ascii="Times New Roman" w:hAnsi="Times New Roman"/>
          <w:i/>
          <w:sz w:val="28"/>
          <w:szCs w:val="28"/>
        </w:rPr>
      </w:pPr>
      <w:r w:rsidRPr="006470C2">
        <w:rPr>
          <w:rFonts w:ascii="Times New Roman" w:hAnsi="Times New Roman"/>
          <w:i/>
          <w:sz w:val="28"/>
          <w:szCs w:val="28"/>
        </w:rPr>
        <w:t>Плодове  и плодови консерви – 18 броя;</w:t>
      </w:r>
    </w:p>
    <w:p w:rsidR="00B50F13" w:rsidRPr="006470C2" w:rsidRDefault="00B50F13" w:rsidP="00BE00E7">
      <w:pPr>
        <w:pStyle w:val="ListParagraph"/>
        <w:numPr>
          <w:ilvl w:val="0"/>
          <w:numId w:val="34"/>
        </w:numPr>
        <w:tabs>
          <w:tab w:val="left" w:pos="567"/>
        </w:tabs>
        <w:spacing w:line="240" w:lineRule="auto"/>
        <w:ind w:left="0" w:firstLine="0"/>
        <w:jc w:val="both"/>
        <w:rPr>
          <w:rFonts w:ascii="Times New Roman" w:hAnsi="Times New Roman"/>
          <w:i/>
          <w:sz w:val="28"/>
          <w:szCs w:val="28"/>
        </w:rPr>
      </w:pPr>
      <w:r w:rsidRPr="006470C2">
        <w:rPr>
          <w:rFonts w:ascii="Times New Roman" w:hAnsi="Times New Roman"/>
          <w:i/>
          <w:sz w:val="28"/>
          <w:szCs w:val="28"/>
        </w:rPr>
        <w:t>Зеленчуци и зеленчукови консерви – 23 броя;</w:t>
      </w:r>
    </w:p>
    <w:p w:rsidR="00B50F13" w:rsidRPr="006470C2" w:rsidRDefault="00B50F13" w:rsidP="00BE00E7">
      <w:pPr>
        <w:pStyle w:val="ListParagraph"/>
        <w:numPr>
          <w:ilvl w:val="0"/>
          <w:numId w:val="34"/>
        </w:numPr>
        <w:tabs>
          <w:tab w:val="left" w:pos="567"/>
        </w:tabs>
        <w:spacing w:line="240" w:lineRule="auto"/>
        <w:ind w:left="0" w:firstLine="0"/>
        <w:jc w:val="both"/>
        <w:rPr>
          <w:rFonts w:ascii="Times New Roman" w:hAnsi="Times New Roman"/>
          <w:i/>
          <w:sz w:val="28"/>
          <w:szCs w:val="28"/>
        </w:rPr>
      </w:pPr>
      <w:r w:rsidRPr="006470C2">
        <w:rPr>
          <w:rFonts w:ascii="Times New Roman" w:hAnsi="Times New Roman"/>
          <w:i/>
          <w:sz w:val="28"/>
          <w:szCs w:val="28"/>
        </w:rPr>
        <w:t>Захар, мед, шоколадови и захарни изделия -7 броя;</w:t>
      </w:r>
    </w:p>
    <w:p w:rsidR="00B50F13" w:rsidRPr="006470C2" w:rsidRDefault="00B50F13" w:rsidP="00BE00E7">
      <w:pPr>
        <w:pStyle w:val="ListParagraph"/>
        <w:numPr>
          <w:ilvl w:val="0"/>
          <w:numId w:val="34"/>
        </w:numPr>
        <w:tabs>
          <w:tab w:val="left" w:pos="567"/>
        </w:tabs>
        <w:spacing w:line="240" w:lineRule="auto"/>
        <w:ind w:left="0" w:firstLine="0"/>
        <w:jc w:val="both"/>
        <w:rPr>
          <w:rFonts w:ascii="Times New Roman" w:hAnsi="Times New Roman"/>
          <w:i/>
          <w:sz w:val="28"/>
          <w:szCs w:val="28"/>
        </w:rPr>
      </w:pPr>
      <w:r w:rsidRPr="006470C2">
        <w:rPr>
          <w:rFonts w:ascii="Times New Roman" w:hAnsi="Times New Roman"/>
          <w:i/>
          <w:sz w:val="28"/>
          <w:szCs w:val="28"/>
        </w:rPr>
        <w:t>Кафе, какао, чай – 3 броя;</w:t>
      </w:r>
    </w:p>
    <w:p w:rsidR="00B50F13" w:rsidRPr="006470C2" w:rsidRDefault="00B50F13" w:rsidP="00BE00E7">
      <w:pPr>
        <w:pStyle w:val="ListParagraph"/>
        <w:numPr>
          <w:ilvl w:val="0"/>
          <w:numId w:val="34"/>
        </w:numPr>
        <w:tabs>
          <w:tab w:val="left" w:pos="567"/>
        </w:tabs>
        <w:spacing w:line="240" w:lineRule="auto"/>
        <w:ind w:left="0" w:firstLine="0"/>
        <w:jc w:val="both"/>
        <w:rPr>
          <w:rFonts w:ascii="Times New Roman" w:hAnsi="Times New Roman"/>
          <w:i/>
          <w:sz w:val="28"/>
          <w:szCs w:val="28"/>
        </w:rPr>
      </w:pPr>
      <w:r w:rsidRPr="006470C2">
        <w:rPr>
          <w:rFonts w:ascii="Times New Roman" w:hAnsi="Times New Roman"/>
          <w:i/>
          <w:sz w:val="28"/>
          <w:szCs w:val="28"/>
        </w:rPr>
        <w:t>Хранителни продукти, некласифицирани в други групи</w:t>
      </w:r>
      <w:r w:rsidR="005E19C9" w:rsidRPr="006470C2">
        <w:rPr>
          <w:rFonts w:ascii="Times New Roman" w:hAnsi="Times New Roman"/>
          <w:i/>
          <w:sz w:val="28"/>
          <w:szCs w:val="28"/>
        </w:rPr>
        <w:t xml:space="preserve"> </w:t>
      </w:r>
      <w:r w:rsidRPr="006470C2">
        <w:rPr>
          <w:rFonts w:ascii="Times New Roman" w:hAnsi="Times New Roman"/>
          <w:i/>
          <w:sz w:val="28"/>
          <w:szCs w:val="28"/>
        </w:rPr>
        <w:t>(подправки и бебешки и детски диетични храни) – 16 броя;</w:t>
      </w:r>
    </w:p>
    <w:p w:rsidR="00B50F13" w:rsidRPr="006470C2" w:rsidRDefault="00B50F13" w:rsidP="00BE00E7">
      <w:pPr>
        <w:pStyle w:val="ListParagraph"/>
        <w:numPr>
          <w:ilvl w:val="0"/>
          <w:numId w:val="34"/>
        </w:numPr>
        <w:tabs>
          <w:tab w:val="left" w:pos="567"/>
        </w:tabs>
        <w:spacing w:line="240" w:lineRule="auto"/>
        <w:ind w:left="0" w:firstLine="0"/>
        <w:jc w:val="both"/>
        <w:rPr>
          <w:rFonts w:ascii="Times New Roman" w:hAnsi="Times New Roman"/>
          <w:i/>
          <w:sz w:val="28"/>
          <w:szCs w:val="28"/>
        </w:rPr>
      </w:pPr>
      <w:r w:rsidRPr="006470C2">
        <w:rPr>
          <w:rFonts w:ascii="Times New Roman" w:hAnsi="Times New Roman"/>
          <w:i/>
          <w:sz w:val="28"/>
          <w:szCs w:val="28"/>
        </w:rPr>
        <w:t>Минерални води, безалкохолни напитки, плодови и зеленчукови сокове</w:t>
      </w:r>
      <w:r w:rsidR="00CD159E" w:rsidRPr="006470C2">
        <w:rPr>
          <w:rFonts w:ascii="Times New Roman" w:hAnsi="Times New Roman"/>
          <w:i/>
          <w:sz w:val="28"/>
          <w:szCs w:val="28"/>
        </w:rPr>
        <w:t xml:space="preserve"> </w:t>
      </w:r>
      <w:r w:rsidRPr="006470C2">
        <w:rPr>
          <w:rFonts w:ascii="Times New Roman" w:hAnsi="Times New Roman"/>
          <w:i/>
          <w:sz w:val="28"/>
          <w:szCs w:val="28"/>
        </w:rPr>
        <w:t>- 7 броя;</w:t>
      </w:r>
    </w:p>
    <w:p w:rsidR="00B50F13" w:rsidRPr="006470C2" w:rsidRDefault="00B50F13" w:rsidP="00BE00E7">
      <w:pPr>
        <w:pStyle w:val="ListParagraph"/>
        <w:numPr>
          <w:ilvl w:val="0"/>
          <w:numId w:val="34"/>
        </w:numPr>
        <w:tabs>
          <w:tab w:val="left" w:pos="567"/>
        </w:tabs>
        <w:spacing w:line="240" w:lineRule="auto"/>
        <w:ind w:left="0" w:firstLine="0"/>
        <w:jc w:val="both"/>
        <w:rPr>
          <w:rFonts w:ascii="Times New Roman" w:hAnsi="Times New Roman"/>
          <w:i/>
          <w:sz w:val="28"/>
          <w:szCs w:val="28"/>
        </w:rPr>
      </w:pPr>
      <w:r w:rsidRPr="006470C2">
        <w:rPr>
          <w:rFonts w:ascii="Times New Roman" w:hAnsi="Times New Roman"/>
          <w:i/>
          <w:sz w:val="28"/>
          <w:szCs w:val="28"/>
        </w:rPr>
        <w:t>Храна и напитки в заведения за обществено хранене</w:t>
      </w:r>
      <w:r w:rsidRPr="006470C2">
        <w:rPr>
          <w:rFonts w:ascii="Times New Roman" w:hAnsi="Times New Roman"/>
          <w:sz w:val="28"/>
          <w:szCs w:val="28"/>
        </w:rPr>
        <w:t xml:space="preserve"> - </w:t>
      </w:r>
      <w:r w:rsidRPr="006470C2">
        <w:rPr>
          <w:rFonts w:ascii="Times New Roman" w:hAnsi="Times New Roman"/>
          <w:i/>
          <w:sz w:val="28"/>
          <w:szCs w:val="28"/>
        </w:rPr>
        <w:t>30 броя продукта от 5 типа заведения.</w:t>
      </w:r>
    </w:p>
    <w:p w:rsidR="00522E24" w:rsidRPr="006470C2" w:rsidRDefault="007703DA" w:rsidP="00BE00E7">
      <w:pPr>
        <w:tabs>
          <w:tab w:val="left" w:pos="567"/>
        </w:tabs>
        <w:spacing w:after="200" w:line="240" w:lineRule="auto"/>
        <w:jc w:val="both"/>
        <w:rPr>
          <w:rFonts w:ascii="Times New Roman" w:hAnsi="Times New Roman" w:cs="Times New Roman"/>
          <w:sz w:val="28"/>
          <w:szCs w:val="28"/>
          <w:lang w:val="en-US"/>
        </w:rPr>
      </w:pPr>
      <w:r w:rsidRPr="006470C2">
        <w:rPr>
          <w:rFonts w:ascii="Times New Roman" w:hAnsi="Times New Roman" w:cs="Times New Roman"/>
          <w:sz w:val="28"/>
          <w:szCs w:val="28"/>
        </w:rPr>
        <w:t>При о</w:t>
      </w:r>
      <w:r w:rsidR="00626ADF" w:rsidRPr="006470C2">
        <w:rPr>
          <w:rFonts w:ascii="Times New Roman" w:hAnsi="Times New Roman" w:cs="Times New Roman"/>
          <w:sz w:val="28"/>
          <w:szCs w:val="28"/>
        </w:rPr>
        <w:t>пределяне на количеството на</w:t>
      </w:r>
      <w:r w:rsidR="00B50F13" w:rsidRPr="006470C2">
        <w:rPr>
          <w:rFonts w:ascii="Times New Roman" w:hAnsi="Times New Roman" w:cs="Times New Roman"/>
          <w:sz w:val="28"/>
          <w:szCs w:val="28"/>
        </w:rPr>
        <w:t xml:space="preserve"> хранителни</w:t>
      </w:r>
      <w:r w:rsidR="00626ADF" w:rsidRPr="006470C2">
        <w:rPr>
          <w:rFonts w:ascii="Times New Roman" w:hAnsi="Times New Roman" w:cs="Times New Roman"/>
          <w:sz w:val="28"/>
          <w:szCs w:val="28"/>
        </w:rPr>
        <w:t>те</w:t>
      </w:r>
      <w:r w:rsidR="00B50F13" w:rsidRPr="006470C2">
        <w:rPr>
          <w:rFonts w:ascii="Times New Roman" w:hAnsi="Times New Roman" w:cs="Times New Roman"/>
          <w:sz w:val="28"/>
          <w:szCs w:val="28"/>
        </w:rPr>
        <w:t xml:space="preserve"> стоки </w:t>
      </w:r>
      <w:r w:rsidRPr="006470C2">
        <w:rPr>
          <w:rFonts w:ascii="Times New Roman" w:hAnsi="Times New Roman" w:cs="Times New Roman"/>
          <w:sz w:val="28"/>
          <w:szCs w:val="28"/>
        </w:rPr>
        <w:t xml:space="preserve">не се изключва от наблюдение и </w:t>
      </w:r>
      <w:r w:rsidR="00626ADF" w:rsidRPr="006470C2">
        <w:rPr>
          <w:rFonts w:ascii="Times New Roman" w:hAnsi="Times New Roman" w:cs="Times New Roman"/>
          <w:b/>
          <w:sz w:val="28"/>
          <w:szCs w:val="28"/>
        </w:rPr>
        <w:t>хранителната стойност на съответния стоков продукт</w:t>
      </w:r>
      <w:r w:rsidR="00CD159E" w:rsidRPr="006470C2">
        <w:rPr>
          <w:rFonts w:ascii="Times New Roman" w:hAnsi="Times New Roman" w:cs="Times New Roman"/>
          <w:b/>
          <w:sz w:val="28"/>
          <w:szCs w:val="28"/>
        </w:rPr>
        <w:t>,</w:t>
      </w:r>
      <w:r w:rsidR="00626ADF" w:rsidRPr="006470C2">
        <w:rPr>
          <w:rFonts w:ascii="Times New Roman" w:hAnsi="Times New Roman" w:cs="Times New Roman"/>
          <w:b/>
          <w:sz w:val="28"/>
          <w:szCs w:val="28"/>
        </w:rPr>
        <w:t xml:space="preserve"> </w:t>
      </w:r>
      <w:r w:rsidR="00010FB8" w:rsidRPr="006470C2">
        <w:rPr>
          <w:rFonts w:ascii="Times New Roman" w:hAnsi="Times New Roman" w:cs="Times New Roman"/>
          <w:b/>
          <w:sz w:val="28"/>
          <w:szCs w:val="28"/>
        </w:rPr>
        <w:t xml:space="preserve">измерен с </w:t>
      </w:r>
      <w:r w:rsidR="00626ADF" w:rsidRPr="006470C2">
        <w:rPr>
          <w:rFonts w:ascii="Times New Roman" w:hAnsi="Times New Roman" w:cs="Times New Roman"/>
          <w:b/>
          <w:sz w:val="28"/>
          <w:szCs w:val="28"/>
        </w:rPr>
        <w:t>калорийно съдържание</w:t>
      </w:r>
      <w:r w:rsidR="00010FB8" w:rsidRPr="006470C2">
        <w:rPr>
          <w:rFonts w:ascii="Times New Roman" w:hAnsi="Times New Roman" w:cs="Times New Roman"/>
          <w:sz w:val="28"/>
          <w:szCs w:val="28"/>
        </w:rPr>
        <w:t>.</w:t>
      </w:r>
      <w:r w:rsidR="00010FB8" w:rsidRPr="006470C2">
        <w:rPr>
          <w:rFonts w:ascii="Times New Roman" w:eastAsia="Times New Roman" w:hAnsi="Times New Roman" w:cs="Times New Roman"/>
          <w:color w:val="000000"/>
          <w:sz w:val="28"/>
          <w:szCs w:val="28"/>
        </w:rPr>
        <w:t xml:space="preserve"> </w:t>
      </w:r>
      <w:r w:rsidR="00010FB8" w:rsidRPr="006470C2">
        <w:rPr>
          <w:rFonts w:ascii="Times New Roman" w:hAnsi="Times New Roman" w:cs="Times New Roman"/>
          <w:sz w:val="28"/>
          <w:szCs w:val="28"/>
        </w:rPr>
        <w:t xml:space="preserve">Според данни на </w:t>
      </w:r>
      <w:r w:rsidR="00010FB8" w:rsidRPr="006470C2">
        <w:rPr>
          <w:rFonts w:ascii="Times New Roman" w:eastAsia="Times New Roman" w:hAnsi="Times New Roman" w:cs="Times New Roman"/>
          <w:color w:val="000000"/>
          <w:sz w:val="28"/>
          <w:szCs w:val="28"/>
        </w:rPr>
        <w:t>Организацията на ООН за храни и земеделие</w:t>
      </w:r>
      <w:r w:rsidR="002F01B4" w:rsidRPr="006470C2">
        <w:rPr>
          <w:rStyle w:val="FootnoteReference"/>
          <w:rFonts w:ascii="Times New Roman" w:hAnsi="Times New Roman" w:cs="Times New Roman"/>
          <w:sz w:val="28"/>
          <w:szCs w:val="28"/>
        </w:rPr>
        <w:footnoteReference w:id="6"/>
      </w:r>
      <w:r w:rsidR="00010FB8" w:rsidRPr="006470C2">
        <w:rPr>
          <w:rFonts w:ascii="Times New Roman" w:hAnsi="Times New Roman" w:cs="Times New Roman"/>
          <w:sz w:val="28"/>
          <w:szCs w:val="28"/>
        </w:rPr>
        <w:t>,  в света като цяло</w:t>
      </w:r>
      <w:r w:rsidR="00B50F13" w:rsidRPr="006470C2">
        <w:rPr>
          <w:rFonts w:ascii="Times New Roman" w:hAnsi="Times New Roman" w:cs="Times New Roman"/>
          <w:sz w:val="28"/>
          <w:szCs w:val="28"/>
        </w:rPr>
        <w:t xml:space="preserve"> </w:t>
      </w:r>
      <w:r w:rsidR="00010FB8" w:rsidRPr="006470C2">
        <w:rPr>
          <w:rFonts w:ascii="Times New Roman" w:hAnsi="Times New Roman" w:cs="Times New Roman"/>
          <w:sz w:val="28"/>
          <w:szCs w:val="28"/>
        </w:rPr>
        <w:t>прием</w:t>
      </w:r>
      <w:r w:rsidR="00CD159E" w:rsidRPr="006470C2">
        <w:rPr>
          <w:rFonts w:ascii="Times New Roman" w:hAnsi="Times New Roman" w:cs="Times New Roman"/>
          <w:sz w:val="28"/>
          <w:szCs w:val="28"/>
        </w:rPr>
        <w:t>ът</w:t>
      </w:r>
      <w:r w:rsidR="00010FB8" w:rsidRPr="006470C2">
        <w:rPr>
          <w:rFonts w:ascii="Times New Roman" w:hAnsi="Times New Roman" w:cs="Times New Roman"/>
          <w:sz w:val="28"/>
          <w:szCs w:val="28"/>
        </w:rPr>
        <w:t xml:space="preserve"> на храни на глава от населението се е увеличил от около 2200 kcal/ден в началото на 60-те години на миналия век до </w:t>
      </w:r>
      <w:r w:rsidR="00B50F13" w:rsidRPr="006470C2">
        <w:rPr>
          <w:rFonts w:ascii="Times New Roman" w:hAnsi="Times New Roman" w:cs="Times New Roman"/>
          <w:sz w:val="28"/>
          <w:szCs w:val="28"/>
        </w:rPr>
        <w:t>над 2800 kcal/</w:t>
      </w:r>
      <w:r w:rsidR="00010FB8" w:rsidRPr="006470C2">
        <w:rPr>
          <w:rFonts w:ascii="Times New Roman" w:hAnsi="Times New Roman" w:cs="Times New Roman"/>
          <w:sz w:val="28"/>
          <w:szCs w:val="28"/>
        </w:rPr>
        <w:t xml:space="preserve">ден до 2009 г. </w:t>
      </w:r>
      <w:r w:rsidR="002F01B4" w:rsidRPr="006470C2">
        <w:rPr>
          <w:rFonts w:ascii="Times New Roman" w:hAnsi="Times New Roman" w:cs="Times New Roman"/>
          <w:sz w:val="28"/>
          <w:szCs w:val="28"/>
        </w:rPr>
        <w:t>Хранителната стойност има</w:t>
      </w:r>
      <w:r w:rsidR="00010FB8" w:rsidRPr="006470C2">
        <w:rPr>
          <w:rFonts w:ascii="Times New Roman" w:hAnsi="Times New Roman" w:cs="Times New Roman"/>
          <w:sz w:val="28"/>
          <w:szCs w:val="28"/>
        </w:rPr>
        <w:t xml:space="preserve"> значителна пр</w:t>
      </w:r>
      <w:r w:rsidR="00A64BD1" w:rsidRPr="006470C2">
        <w:rPr>
          <w:rFonts w:ascii="Times New Roman" w:hAnsi="Times New Roman" w:cs="Times New Roman"/>
          <w:sz w:val="28"/>
          <w:szCs w:val="28"/>
        </w:rPr>
        <w:t>оменливост в различните региони.</w:t>
      </w:r>
      <w:r w:rsidR="00010FB8" w:rsidRPr="006470C2">
        <w:rPr>
          <w:rFonts w:ascii="Times New Roman" w:hAnsi="Times New Roman" w:cs="Times New Roman"/>
          <w:sz w:val="28"/>
          <w:szCs w:val="28"/>
        </w:rPr>
        <w:t xml:space="preserve"> Европа има най-голям среден прием  от 3370 ккал/ден, следван</w:t>
      </w:r>
      <w:r w:rsidR="00CD159E" w:rsidRPr="006470C2">
        <w:rPr>
          <w:rFonts w:ascii="Times New Roman" w:hAnsi="Times New Roman" w:cs="Times New Roman"/>
          <w:sz w:val="28"/>
          <w:szCs w:val="28"/>
        </w:rPr>
        <w:t>а</w:t>
      </w:r>
      <w:r w:rsidR="00010FB8" w:rsidRPr="006470C2">
        <w:rPr>
          <w:rFonts w:ascii="Times New Roman" w:hAnsi="Times New Roman" w:cs="Times New Roman"/>
          <w:sz w:val="28"/>
          <w:szCs w:val="28"/>
        </w:rPr>
        <w:t xml:space="preserve"> от Америка, а средното приемане в Африка е най-ниското под 2600 ккал/ден.</w:t>
      </w:r>
      <w:r w:rsidR="0007278D" w:rsidRPr="006470C2">
        <w:rPr>
          <w:rFonts w:ascii="Times New Roman" w:hAnsi="Times New Roman" w:cs="Times New Roman"/>
          <w:sz w:val="28"/>
          <w:szCs w:val="28"/>
        </w:rPr>
        <w:t xml:space="preserve"> </w:t>
      </w:r>
    </w:p>
    <w:p w:rsidR="00010FB8" w:rsidRPr="006470C2" w:rsidRDefault="00010FB8" w:rsidP="00BE00E7">
      <w:pPr>
        <w:tabs>
          <w:tab w:val="left" w:pos="567"/>
        </w:tabs>
        <w:spacing w:after="200" w:line="240" w:lineRule="auto"/>
        <w:jc w:val="both"/>
        <w:rPr>
          <w:rFonts w:ascii="Times New Roman" w:hAnsi="Times New Roman" w:cs="Times New Roman"/>
          <w:sz w:val="28"/>
          <w:szCs w:val="28"/>
        </w:rPr>
      </w:pPr>
      <w:r w:rsidRPr="006470C2">
        <w:rPr>
          <w:rFonts w:ascii="Times New Roman" w:hAnsi="Times New Roman" w:cs="Times New Roman"/>
          <w:sz w:val="28"/>
          <w:szCs w:val="28"/>
        </w:rPr>
        <w:t xml:space="preserve">Моделът на потребителска кошница за ЗИ пряко кореспондира с калорийните норми за </w:t>
      </w:r>
      <w:r w:rsidR="0020397C" w:rsidRPr="006470C2">
        <w:rPr>
          <w:rFonts w:ascii="Times New Roman" w:hAnsi="Times New Roman" w:cs="Times New Roman"/>
          <w:sz w:val="28"/>
          <w:szCs w:val="28"/>
        </w:rPr>
        <w:t>7</w:t>
      </w:r>
      <w:r w:rsidRPr="006470C2">
        <w:rPr>
          <w:rFonts w:ascii="Times New Roman" w:hAnsi="Times New Roman" w:cs="Times New Roman"/>
          <w:sz w:val="28"/>
          <w:szCs w:val="28"/>
        </w:rPr>
        <w:t xml:space="preserve"> подоходна група.</w:t>
      </w:r>
      <w:r w:rsidR="00522E24" w:rsidRPr="006470C2">
        <w:rPr>
          <w:rFonts w:ascii="Times New Roman" w:hAnsi="Times New Roman" w:cs="Times New Roman"/>
          <w:sz w:val="28"/>
          <w:szCs w:val="28"/>
          <w:lang w:val="en-US"/>
        </w:rPr>
        <w:t xml:space="preserve"> </w:t>
      </w:r>
      <w:r w:rsidRPr="006470C2">
        <w:rPr>
          <w:rFonts w:ascii="Times New Roman" w:hAnsi="Times New Roman" w:cs="Times New Roman"/>
          <w:sz w:val="28"/>
          <w:szCs w:val="28"/>
        </w:rPr>
        <w:t>По данни на НСИ, калорийно</w:t>
      </w:r>
      <w:r w:rsidR="00CD159E" w:rsidRPr="006470C2">
        <w:rPr>
          <w:rFonts w:ascii="Times New Roman" w:hAnsi="Times New Roman" w:cs="Times New Roman"/>
          <w:sz w:val="28"/>
          <w:szCs w:val="28"/>
        </w:rPr>
        <w:t>то</w:t>
      </w:r>
      <w:r w:rsidRPr="006470C2">
        <w:rPr>
          <w:rFonts w:ascii="Times New Roman" w:hAnsi="Times New Roman" w:cs="Times New Roman"/>
          <w:sz w:val="28"/>
          <w:szCs w:val="28"/>
        </w:rPr>
        <w:t xml:space="preserve"> с</w:t>
      </w:r>
      <w:r w:rsidR="00522E24" w:rsidRPr="006470C2">
        <w:rPr>
          <w:rFonts w:ascii="Times New Roman" w:hAnsi="Times New Roman" w:cs="Times New Roman"/>
          <w:sz w:val="28"/>
          <w:szCs w:val="28"/>
        </w:rPr>
        <w:t>ъдържание на ден средно на лице</w:t>
      </w:r>
      <w:r w:rsidRPr="006470C2">
        <w:rPr>
          <w:rFonts w:ascii="Times New Roman" w:hAnsi="Times New Roman" w:cs="Times New Roman"/>
          <w:sz w:val="28"/>
          <w:szCs w:val="28"/>
        </w:rPr>
        <w:t xml:space="preserve"> от тази група е от 2319 общо за хранителни стоки. </w:t>
      </w:r>
      <w:r w:rsidR="0020397C" w:rsidRPr="006470C2">
        <w:rPr>
          <w:rFonts w:ascii="Times New Roman" w:hAnsi="Times New Roman" w:cs="Times New Roman"/>
          <w:sz w:val="28"/>
          <w:szCs w:val="28"/>
        </w:rPr>
        <w:t>Хранителната стойност в</w:t>
      </w:r>
      <w:r w:rsidRPr="006470C2">
        <w:rPr>
          <w:rFonts w:ascii="Times New Roman" w:hAnsi="Times New Roman" w:cs="Times New Roman"/>
          <w:sz w:val="28"/>
          <w:szCs w:val="28"/>
        </w:rPr>
        <w:t xml:space="preserve"> потребителската кошница за изчисляване на заплата за издръжка </w:t>
      </w:r>
      <w:r w:rsidR="00522E24" w:rsidRPr="006470C2">
        <w:rPr>
          <w:rFonts w:ascii="Times New Roman" w:hAnsi="Times New Roman" w:cs="Times New Roman"/>
          <w:sz w:val="28"/>
          <w:szCs w:val="28"/>
        </w:rPr>
        <w:t>е от 2831 калории на ден на лице. В тази стойност се включват</w:t>
      </w:r>
      <w:r w:rsidR="00D527C4" w:rsidRPr="006470C2">
        <w:rPr>
          <w:rFonts w:ascii="Times New Roman" w:hAnsi="Times New Roman" w:cs="Times New Roman"/>
          <w:sz w:val="28"/>
          <w:szCs w:val="28"/>
        </w:rPr>
        <w:t xml:space="preserve">, освен </w:t>
      </w:r>
      <w:r w:rsidR="007703DA" w:rsidRPr="006470C2">
        <w:rPr>
          <w:rFonts w:ascii="Times New Roman" w:hAnsi="Times New Roman" w:cs="Times New Roman"/>
          <w:sz w:val="28"/>
          <w:szCs w:val="28"/>
        </w:rPr>
        <w:t xml:space="preserve">определените </w:t>
      </w:r>
      <w:r w:rsidR="00D527C4" w:rsidRPr="006470C2">
        <w:rPr>
          <w:rFonts w:ascii="Times New Roman" w:hAnsi="Times New Roman" w:cs="Times New Roman"/>
          <w:sz w:val="28"/>
          <w:szCs w:val="28"/>
        </w:rPr>
        <w:t xml:space="preserve">категории храни, </w:t>
      </w:r>
      <w:r w:rsidR="00522E24" w:rsidRPr="006470C2">
        <w:rPr>
          <w:rFonts w:ascii="Times New Roman" w:hAnsi="Times New Roman" w:cs="Times New Roman"/>
          <w:sz w:val="28"/>
          <w:szCs w:val="28"/>
        </w:rPr>
        <w:t xml:space="preserve">също </w:t>
      </w:r>
      <w:r w:rsidR="00D527C4" w:rsidRPr="006470C2">
        <w:rPr>
          <w:rFonts w:ascii="Times New Roman" w:hAnsi="Times New Roman" w:cs="Times New Roman"/>
          <w:sz w:val="28"/>
          <w:szCs w:val="28"/>
        </w:rPr>
        <w:t xml:space="preserve">така и </w:t>
      </w:r>
      <w:r w:rsidR="00522E24" w:rsidRPr="006470C2">
        <w:rPr>
          <w:rFonts w:ascii="Times New Roman" w:hAnsi="Times New Roman" w:cs="Times New Roman"/>
          <w:sz w:val="28"/>
          <w:szCs w:val="28"/>
        </w:rPr>
        <w:t>прием</w:t>
      </w:r>
      <w:r w:rsidR="00CD159E" w:rsidRPr="006470C2">
        <w:rPr>
          <w:rFonts w:ascii="Times New Roman" w:hAnsi="Times New Roman" w:cs="Times New Roman"/>
          <w:sz w:val="28"/>
          <w:szCs w:val="28"/>
        </w:rPr>
        <w:t>ът</w:t>
      </w:r>
      <w:r w:rsidR="00522E24" w:rsidRPr="006470C2">
        <w:rPr>
          <w:rFonts w:ascii="Times New Roman" w:hAnsi="Times New Roman" w:cs="Times New Roman"/>
          <w:sz w:val="28"/>
          <w:szCs w:val="28"/>
        </w:rPr>
        <w:t xml:space="preserve"> на калории от </w:t>
      </w:r>
      <w:r w:rsidR="0007278D" w:rsidRPr="006470C2">
        <w:rPr>
          <w:rFonts w:ascii="Times New Roman" w:hAnsi="Times New Roman" w:cs="Times New Roman"/>
          <w:sz w:val="28"/>
          <w:szCs w:val="28"/>
        </w:rPr>
        <w:t>храна</w:t>
      </w:r>
      <w:r w:rsidR="00522E24" w:rsidRPr="006470C2">
        <w:rPr>
          <w:rFonts w:ascii="Times New Roman" w:hAnsi="Times New Roman" w:cs="Times New Roman"/>
          <w:sz w:val="28"/>
          <w:szCs w:val="28"/>
        </w:rPr>
        <w:t>та</w:t>
      </w:r>
      <w:r w:rsidR="00CD159E" w:rsidRPr="006470C2">
        <w:rPr>
          <w:rFonts w:ascii="Times New Roman" w:hAnsi="Times New Roman" w:cs="Times New Roman"/>
          <w:sz w:val="28"/>
          <w:szCs w:val="28"/>
        </w:rPr>
        <w:t>,</w:t>
      </w:r>
      <w:r w:rsidR="00522E24" w:rsidRPr="006470C2">
        <w:rPr>
          <w:rFonts w:ascii="Times New Roman" w:hAnsi="Times New Roman" w:cs="Times New Roman"/>
          <w:sz w:val="28"/>
          <w:szCs w:val="28"/>
        </w:rPr>
        <w:t xml:space="preserve"> консумирана в</w:t>
      </w:r>
      <w:r w:rsidRPr="006470C2">
        <w:rPr>
          <w:rFonts w:ascii="Times New Roman" w:hAnsi="Times New Roman" w:cs="Times New Roman"/>
          <w:sz w:val="28"/>
          <w:szCs w:val="28"/>
        </w:rPr>
        <w:t xml:space="preserve"> заведенията за обществено хранене. </w:t>
      </w:r>
    </w:p>
    <w:p w:rsidR="0007278D" w:rsidRPr="006470C2" w:rsidRDefault="00D527C4" w:rsidP="00BE00E7">
      <w:pPr>
        <w:tabs>
          <w:tab w:val="left" w:pos="567"/>
        </w:tabs>
        <w:spacing w:after="200" w:line="240" w:lineRule="auto"/>
        <w:jc w:val="both"/>
        <w:rPr>
          <w:rFonts w:ascii="Times New Roman" w:hAnsi="Times New Roman"/>
          <w:sz w:val="28"/>
          <w:szCs w:val="28"/>
        </w:rPr>
      </w:pPr>
      <w:r w:rsidRPr="006470C2">
        <w:rPr>
          <w:rFonts w:ascii="Times New Roman" w:hAnsi="Times New Roman" w:cs="Times New Roman"/>
          <w:sz w:val="28"/>
          <w:szCs w:val="28"/>
        </w:rPr>
        <w:t>В с</w:t>
      </w:r>
      <w:r w:rsidR="00F85B95" w:rsidRPr="006470C2">
        <w:rPr>
          <w:rFonts w:ascii="Times New Roman" w:hAnsi="Times New Roman" w:cs="Times New Roman"/>
          <w:sz w:val="28"/>
          <w:szCs w:val="28"/>
        </w:rPr>
        <w:t>труктурен</w:t>
      </w:r>
      <w:r w:rsidR="0007278D" w:rsidRPr="006470C2">
        <w:rPr>
          <w:rFonts w:ascii="Times New Roman" w:hAnsi="Times New Roman" w:cs="Times New Roman"/>
          <w:sz w:val="28"/>
          <w:szCs w:val="28"/>
        </w:rPr>
        <w:t xml:space="preserve"> </w:t>
      </w:r>
      <w:r w:rsidRPr="006470C2">
        <w:rPr>
          <w:rFonts w:ascii="Times New Roman" w:hAnsi="Times New Roman" w:cs="Times New Roman"/>
          <w:sz w:val="28"/>
          <w:szCs w:val="28"/>
        </w:rPr>
        <w:t xml:space="preserve">разрез </w:t>
      </w:r>
      <w:r w:rsidR="0007278D" w:rsidRPr="006470C2">
        <w:rPr>
          <w:rFonts w:ascii="Times New Roman" w:hAnsi="Times New Roman" w:cs="Times New Roman"/>
          <w:sz w:val="28"/>
          <w:szCs w:val="28"/>
        </w:rPr>
        <w:t>разходите за храна представляват (с храна извън къщи) общо 36.</w:t>
      </w:r>
      <w:r w:rsidRPr="006470C2">
        <w:rPr>
          <w:rFonts w:ascii="Times New Roman" w:hAnsi="Times New Roman" w:cs="Times New Roman"/>
          <w:sz w:val="28"/>
          <w:szCs w:val="28"/>
        </w:rPr>
        <w:t>3% от общата стойност на заплата за издръжка</w:t>
      </w:r>
      <w:r w:rsidR="0007278D" w:rsidRPr="006470C2">
        <w:rPr>
          <w:rFonts w:ascii="Times New Roman" w:hAnsi="Times New Roman" w:cs="Times New Roman"/>
          <w:sz w:val="28"/>
          <w:szCs w:val="28"/>
        </w:rPr>
        <w:t xml:space="preserve">, като само за хранителни стоки </w:t>
      </w:r>
      <w:r w:rsidR="00B50F13" w:rsidRPr="006470C2">
        <w:rPr>
          <w:rFonts w:ascii="Times New Roman" w:hAnsi="Times New Roman" w:cs="Times New Roman"/>
          <w:sz w:val="28"/>
          <w:szCs w:val="28"/>
        </w:rPr>
        <w:t>делът е</w:t>
      </w:r>
      <w:r w:rsidR="0020397C" w:rsidRPr="006470C2">
        <w:rPr>
          <w:rFonts w:ascii="Times New Roman" w:hAnsi="Times New Roman" w:cs="Times New Roman"/>
          <w:sz w:val="28"/>
          <w:szCs w:val="28"/>
        </w:rPr>
        <w:t xml:space="preserve"> 29.8%. В сравнение със </w:t>
      </w:r>
      <w:r w:rsidR="0007278D" w:rsidRPr="006470C2">
        <w:rPr>
          <w:rFonts w:ascii="Times New Roman" w:hAnsi="Times New Roman" w:cs="Times New Roman"/>
          <w:sz w:val="28"/>
          <w:szCs w:val="28"/>
        </w:rPr>
        <w:t xml:space="preserve">структурата </w:t>
      </w:r>
      <w:r w:rsidRPr="006470C2">
        <w:rPr>
          <w:rFonts w:ascii="Times New Roman" w:hAnsi="Times New Roman" w:cs="Times New Roman"/>
          <w:sz w:val="28"/>
          <w:szCs w:val="28"/>
        </w:rPr>
        <w:t>на общия разход от</w:t>
      </w:r>
      <w:r w:rsidR="0007278D" w:rsidRPr="006470C2">
        <w:rPr>
          <w:rFonts w:ascii="Times New Roman" w:hAnsi="Times New Roman" w:cs="Times New Roman"/>
          <w:sz w:val="28"/>
          <w:szCs w:val="28"/>
        </w:rPr>
        <w:t xml:space="preserve"> </w:t>
      </w:r>
      <w:r w:rsidR="0020397C" w:rsidRPr="006470C2">
        <w:rPr>
          <w:rFonts w:ascii="Times New Roman" w:hAnsi="Times New Roman" w:cs="Times New Roman"/>
          <w:sz w:val="28"/>
          <w:szCs w:val="28"/>
        </w:rPr>
        <w:t>7</w:t>
      </w:r>
      <w:r w:rsidR="0007278D" w:rsidRPr="006470C2">
        <w:rPr>
          <w:rFonts w:ascii="Times New Roman" w:hAnsi="Times New Roman" w:cs="Times New Roman"/>
          <w:sz w:val="28"/>
          <w:szCs w:val="28"/>
        </w:rPr>
        <w:t xml:space="preserve"> децилна група</w:t>
      </w:r>
      <w:r w:rsidR="00F85B95" w:rsidRPr="006470C2">
        <w:rPr>
          <w:rFonts w:ascii="Times New Roman" w:hAnsi="Times New Roman" w:cs="Times New Roman"/>
          <w:sz w:val="28"/>
          <w:szCs w:val="28"/>
        </w:rPr>
        <w:t>,</w:t>
      </w:r>
      <w:r w:rsidR="0020397C" w:rsidRPr="006470C2">
        <w:rPr>
          <w:rFonts w:ascii="Times New Roman" w:hAnsi="Times New Roman" w:cs="Times New Roman"/>
          <w:sz w:val="28"/>
          <w:szCs w:val="28"/>
        </w:rPr>
        <w:t xml:space="preserve"> делът за хранителни стоки е също 29.8% от общите разходи.</w:t>
      </w:r>
      <w:r w:rsidR="0007278D" w:rsidRPr="006470C2">
        <w:rPr>
          <w:rFonts w:ascii="Times New Roman" w:hAnsi="Times New Roman" w:cs="Times New Roman"/>
          <w:sz w:val="28"/>
          <w:szCs w:val="28"/>
        </w:rPr>
        <w:t xml:space="preserve"> </w:t>
      </w:r>
      <w:r w:rsidR="0020397C" w:rsidRPr="006470C2">
        <w:rPr>
          <w:rFonts w:ascii="Times New Roman" w:hAnsi="Times New Roman" w:cs="Times New Roman"/>
          <w:sz w:val="28"/>
          <w:szCs w:val="28"/>
        </w:rPr>
        <w:t xml:space="preserve">Следователно, групата на хранителни стоки при изчисляване на заплата за издръжка </w:t>
      </w:r>
      <w:r w:rsidR="0007278D" w:rsidRPr="006470C2">
        <w:rPr>
          <w:rFonts w:ascii="Times New Roman" w:hAnsi="Times New Roman" w:cs="Times New Roman"/>
          <w:sz w:val="28"/>
          <w:szCs w:val="28"/>
        </w:rPr>
        <w:t>не излиза извън обичайните параметри на консумация</w:t>
      </w:r>
      <w:r w:rsidR="0020397C" w:rsidRPr="006470C2">
        <w:rPr>
          <w:rFonts w:ascii="Times New Roman" w:hAnsi="Times New Roman"/>
          <w:sz w:val="28"/>
          <w:szCs w:val="28"/>
        </w:rPr>
        <w:t xml:space="preserve">, </w:t>
      </w:r>
      <w:r w:rsidRPr="006470C2">
        <w:rPr>
          <w:rFonts w:ascii="Times New Roman" w:hAnsi="Times New Roman"/>
          <w:sz w:val="28"/>
          <w:szCs w:val="28"/>
        </w:rPr>
        <w:t>базирайки се на наблюдаваната подоходна група</w:t>
      </w:r>
      <w:r w:rsidR="0020397C" w:rsidRPr="006470C2">
        <w:rPr>
          <w:rFonts w:ascii="Times New Roman" w:hAnsi="Times New Roman"/>
          <w:sz w:val="28"/>
          <w:szCs w:val="28"/>
        </w:rPr>
        <w:t xml:space="preserve"> от </w:t>
      </w:r>
      <w:r w:rsidR="00931E18" w:rsidRPr="006470C2">
        <w:rPr>
          <w:rFonts w:ascii="Times New Roman" w:hAnsi="Times New Roman"/>
          <w:sz w:val="28"/>
          <w:szCs w:val="28"/>
        </w:rPr>
        <w:t xml:space="preserve">изследването </w:t>
      </w:r>
      <w:r w:rsidR="00CD159E" w:rsidRPr="006470C2">
        <w:rPr>
          <w:rFonts w:ascii="Times New Roman" w:hAnsi="Times New Roman"/>
          <w:sz w:val="28"/>
          <w:szCs w:val="28"/>
        </w:rPr>
        <w:t>н</w:t>
      </w:r>
      <w:r w:rsidR="0020397C" w:rsidRPr="006470C2">
        <w:rPr>
          <w:rFonts w:ascii="Times New Roman" w:hAnsi="Times New Roman"/>
          <w:sz w:val="28"/>
          <w:szCs w:val="28"/>
        </w:rPr>
        <w:t>а домакински</w:t>
      </w:r>
      <w:r w:rsidR="00CD159E" w:rsidRPr="006470C2">
        <w:rPr>
          <w:rFonts w:ascii="Times New Roman" w:hAnsi="Times New Roman"/>
          <w:sz w:val="28"/>
          <w:szCs w:val="28"/>
        </w:rPr>
        <w:t>те</w:t>
      </w:r>
      <w:r w:rsidR="0020397C" w:rsidRPr="006470C2">
        <w:rPr>
          <w:rFonts w:ascii="Times New Roman" w:hAnsi="Times New Roman"/>
          <w:sz w:val="28"/>
          <w:szCs w:val="28"/>
        </w:rPr>
        <w:t xml:space="preserve"> бюджети</w:t>
      </w:r>
      <w:r w:rsidRPr="006470C2">
        <w:rPr>
          <w:rFonts w:ascii="Times New Roman" w:hAnsi="Times New Roman"/>
          <w:sz w:val="28"/>
          <w:szCs w:val="28"/>
        </w:rPr>
        <w:t xml:space="preserve">. </w:t>
      </w:r>
    </w:p>
    <w:p w:rsidR="0007278D" w:rsidRPr="006470C2" w:rsidRDefault="00F85B95" w:rsidP="00BE00E7">
      <w:pPr>
        <w:tabs>
          <w:tab w:val="left" w:pos="567"/>
        </w:tabs>
        <w:spacing w:after="200" w:line="240" w:lineRule="auto"/>
        <w:jc w:val="both"/>
        <w:rPr>
          <w:rFonts w:ascii="Times New Roman" w:hAnsi="Times New Roman"/>
          <w:sz w:val="28"/>
          <w:szCs w:val="28"/>
        </w:rPr>
      </w:pPr>
      <w:r w:rsidRPr="006470C2">
        <w:rPr>
          <w:rFonts w:ascii="Times New Roman" w:hAnsi="Times New Roman"/>
          <w:sz w:val="28"/>
          <w:szCs w:val="28"/>
        </w:rPr>
        <w:t>Средном</w:t>
      </w:r>
      <w:r w:rsidR="003A7937" w:rsidRPr="006470C2">
        <w:rPr>
          <w:rFonts w:ascii="Times New Roman" w:hAnsi="Times New Roman"/>
          <w:sz w:val="28"/>
          <w:szCs w:val="28"/>
        </w:rPr>
        <w:t>есечн</w:t>
      </w:r>
      <w:r w:rsidR="002F01B4" w:rsidRPr="006470C2">
        <w:rPr>
          <w:rFonts w:ascii="Times New Roman" w:hAnsi="Times New Roman"/>
          <w:sz w:val="28"/>
          <w:szCs w:val="28"/>
        </w:rPr>
        <w:t>ите нормативни разходи (тегла)</w:t>
      </w:r>
      <w:r w:rsidR="00CD159E" w:rsidRPr="006470C2">
        <w:rPr>
          <w:rFonts w:ascii="Times New Roman" w:hAnsi="Times New Roman"/>
          <w:sz w:val="28"/>
          <w:szCs w:val="28"/>
        </w:rPr>
        <w:t>,</w:t>
      </w:r>
      <w:r w:rsidR="002F01B4" w:rsidRPr="006470C2">
        <w:rPr>
          <w:rFonts w:ascii="Times New Roman" w:hAnsi="Times New Roman"/>
          <w:sz w:val="28"/>
          <w:szCs w:val="28"/>
        </w:rPr>
        <w:t xml:space="preserve"> </w:t>
      </w:r>
      <w:r w:rsidR="003A7937" w:rsidRPr="006470C2">
        <w:rPr>
          <w:rFonts w:ascii="Times New Roman" w:hAnsi="Times New Roman"/>
          <w:sz w:val="28"/>
          <w:szCs w:val="28"/>
        </w:rPr>
        <w:t>заложени в потребителската кошница за</w:t>
      </w:r>
      <w:r w:rsidR="002F01B4" w:rsidRPr="006470C2">
        <w:rPr>
          <w:rFonts w:ascii="Times New Roman" w:hAnsi="Times New Roman"/>
          <w:sz w:val="28"/>
          <w:szCs w:val="28"/>
        </w:rPr>
        <w:t xml:space="preserve"> основни </w:t>
      </w:r>
      <w:r w:rsidR="003A7937" w:rsidRPr="006470C2">
        <w:rPr>
          <w:rFonts w:ascii="Times New Roman" w:hAnsi="Times New Roman"/>
          <w:sz w:val="28"/>
          <w:szCs w:val="28"/>
        </w:rPr>
        <w:t>групи и стоки, са както следва:</w:t>
      </w:r>
    </w:p>
    <w:p w:rsidR="003A7937" w:rsidRPr="006470C2" w:rsidRDefault="003A7937" w:rsidP="00931E18">
      <w:pPr>
        <w:pStyle w:val="ListParagraph"/>
        <w:numPr>
          <w:ilvl w:val="0"/>
          <w:numId w:val="37"/>
        </w:numPr>
        <w:tabs>
          <w:tab w:val="left" w:pos="567"/>
        </w:tabs>
        <w:spacing w:line="240" w:lineRule="auto"/>
        <w:ind w:left="0" w:firstLine="0"/>
        <w:jc w:val="both"/>
        <w:rPr>
          <w:rFonts w:ascii="Times New Roman" w:eastAsia="Times New Roman" w:hAnsi="Times New Roman" w:cs="Times New Roman"/>
          <w:bCs/>
          <w:sz w:val="28"/>
          <w:szCs w:val="28"/>
        </w:rPr>
      </w:pPr>
      <w:r w:rsidRPr="006470C2">
        <w:rPr>
          <w:rFonts w:ascii="Times New Roman" w:eastAsia="Times New Roman" w:hAnsi="Times New Roman" w:cs="Times New Roman"/>
          <w:bCs/>
          <w:sz w:val="28"/>
          <w:szCs w:val="28"/>
        </w:rPr>
        <w:t xml:space="preserve">Ориз, нишесте и готови зърнени </w:t>
      </w:r>
      <w:r w:rsidR="008C21BA" w:rsidRPr="006470C2">
        <w:rPr>
          <w:rFonts w:ascii="Times New Roman" w:eastAsia="Times New Roman" w:hAnsi="Times New Roman" w:cs="Times New Roman"/>
          <w:bCs/>
          <w:sz w:val="28"/>
          <w:szCs w:val="28"/>
        </w:rPr>
        <w:t>храни – 11,2 кг., като с най-гол</w:t>
      </w:r>
      <w:r w:rsidRPr="006470C2">
        <w:rPr>
          <w:rFonts w:ascii="Times New Roman" w:eastAsia="Times New Roman" w:hAnsi="Times New Roman" w:cs="Times New Roman"/>
          <w:bCs/>
          <w:sz w:val="28"/>
          <w:szCs w:val="28"/>
        </w:rPr>
        <w:t>ям</w:t>
      </w:r>
      <w:r w:rsidR="00931E18" w:rsidRPr="006470C2">
        <w:rPr>
          <w:rFonts w:ascii="Times New Roman" w:eastAsia="Times New Roman" w:hAnsi="Times New Roman" w:cs="Times New Roman"/>
          <w:bCs/>
          <w:sz w:val="28"/>
          <w:szCs w:val="28"/>
        </w:rPr>
        <w:t xml:space="preserve"> дял</w:t>
      </w:r>
      <w:r w:rsidRPr="006470C2">
        <w:rPr>
          <w:rFonts w:ascii="Times New Roman" w:eastAsia="Times New Roman" w:hAnsi="Times New Roman" w:cs="Times New Roman"/>
          <w:bCs/>
          <w:sz w:val="28"/>
          <w:szCs w:val="28"/>
        </w:rPr>
        <w:t xml:space="preserve"> е подгрупата на Хляб и хлебни изделия с 9</w:t>
      </w:r>
      <w:r w:rsidR="008C21BA" w:rsidRPr="006470C2">
        <w:rPr>
          <w:rFonts w:ascii="Times New Roman" w:eastAsia="Times New Roman" w:hAnsi="Times New Roman" w:cs="Times New Roman"/>
          <w:bCs/>
          <w:sz w:val="28"/>
          <w:szCs w:val="28"/>
        </w:rPr>
        <w:t>,</w:t>
      </w:r>
      <w:r w:rsidRPr="006470C2">
        <w:rPr>
          <w:rFonts w:ascii="Times New Roman" w:eastAsia="Times New Roman" w:hAnsi="Times New Roman" w:cs="Times New Roman"/>
          <w:bCs/>
          <w:sz w:val="28"/>
          <w:szCs w:val="28"/>
        </w:rPr>
        <w:t>9 кг</w:t>
      </w:r>
      <w:r w:rsidR="00A64BD1" w:rsidRPr="006470C2">
        <w:rPr>
          <w:rFonts w:ascii="Times New Roman" w:eastAsia="Times New Roman" w:hAnsi="Times New Roman" w:cs="Times New Roman"/>
          <w:bCs/>
          <w:sz w:val="28"/>
          <w:szCs w:val="28"/>
        </w:rPr>
        <w:t>.;</w:t>
      </w:r>
    </w:p>
    <w:p w:rsidR="003A7937" w:rsidRPr="006470C2" w:rsidRDefault="003A7937" w:rsidP="00BE00E7">
      <w:pPr>
        <w:pStyle w:val="ListParagraph"/>
        <w:numPr>
          <w:ilvl w:val="0"/>
          <w:numId w:val="36"/>
        </w:numPr>
        <w:tabs>
          <w:tab w:val="left" w:pos="567"/>
        </w:tabs>
        <w:spacing w:line="240" w:lineRule="auto"/>
        <w:ind w:left="0" w:firstLine="0"/>
        <w:jc w:val="both"/>
        <w:rPr>
          <w:rFonts w:ascii="Times New Roman" w:eastAsia="Times New Roman" w:hAnsi="Times New Roman" w:cs="Times New Roman"/>
          <w:bCs/>
          <w:sz w:val="28"/>
          <w:szCs w:val="28"/>
        </w:rPr>
      </w:pPr>
      <w:r w:rsidRPr="006470C2">
        <w:rPr>
          <w:rFonts w:ascii="Times New Roman" w:eastAsia="Times New Roman" w:hAnsi="Times New Roman" w:cs="Times New Roman"/>
          <w:bCs/>
          <w:sz w:val="28"/>
          <w:szCs w:val="28"/>
        </w:rPr>
        <w:t xml:space="preserve">Месо и месни </w:t>
      </w:r>
      <w:r w:rsidR="008C21BA" w:rsidRPr="006470C2">
        <w:rPr>
          <w:rFonts w:ascii="Times New Roman" w:eastAsia="Times New Roman" w:hAnsi="Times New Roman" w:cs="Times New Roman"/>
          <w:bCs/>
          <w:sz w:val="28"/>
          <w:szCs w:val="28"/>
        </w:rPr>
        <w:t>продукти – 5,</w:t>
      </w:r>
      <w:r w:rsidRPr="006470C2">
        <w:rPr>
          <w:rFonts w:ascii="Times New Roman" w:eastAsia="Times New Roman" w:hAnsi="Times New Roman" w:cs="Times New Roman"/>
          <w:bCs/>
          <w:sz w:val="28"/>
          <w:szCs w:val="28"/>
        </w:rPr>
        <w:t>9 кг</w:t>
      </w:r>
      <w:r w:rsidR="00A64BD1" w:rsidRPr="006470C2">
        <w:rPr>
          <w:rFonts w:ascii="Times New Roman" w:eastAsia="Times New Roman" w:hAnsi="Times New Roman" w:cs="Times New Roman"/>
          <w:bCs/>
          <w:sz w:val="28"/>
          <w:szCs w:val="28"/>
        </w:rPr>
        <w:t>.;</w:t>
      </w:r>
    </w:p>
    <w:p w:rsidR="00931E18" w:rsidRPr="006470C2" w:rsidRDefault="008C21BA" w:rsidP="00BE00E7">
      <w:pPr>
        <w:pStyle w:val="ListParagraph"/>
        <w:numPr>
          <w:ilvl w:val="0"/>
          <w:numId w:val="36"/>
        </w:numPr>
        <w:tabs>
          <w:tab w:val="left" w:pos="567"/>
        </w:tabs>
        <w:spacing w:line="240" w:lineRule="auto"/>
        <w:ind w:left="0" w:firstLine="0"/>
        <w:jc w:val="both"/>
        <w:rPr>
          <w:rFonts w:ascii="Times New Roman" w:eastAsia="Times New Roman" w:hAnsi="Times New Roman" w:cs="Times New Roman"/>
          <w:bCs/>
          <w:sz w:val="28"/>
          <w:szCs w:val="28"/>
        </w:rPr>
      </w:pPr>
      <w:r w:rsidRPr="006470C2">
        <w:rPr>
          <w:rFonts w:ascii="Times New Roman" w:eastAsia="Times New Roman" w:hAnsi="Times New Roman" w:cs="Times New Roman"/>
          <w:bCs/>
          <w:sz w:val="28"/>
          <w:szCs w:val="28"/>
        </w:rPr>
        <w:t>Риба и рибни продукти – 1,</w:t>
      </w:r>
      <w:r w:rsidR="003A7937" w:rsidRPr="006470C2">
        <w:rPr>
          <w:rFonts w:ascii="Times New Roman" w:eastAsia="Times New Roman" w:hAnsi="Times New Roman" w:cs="Times New Roman"/>
          <w:bCs/>
          <w:sz w:val="28"/>
          <w:szCs w:val="28"/>
        </w:rPr>
        <w:t>25 кг</w:t>
      </w:r>
      <w:r w:rsidR="00A64BD1" w:rsidRPr="006470C2">
        <w:rPr>
          <w:rFonts w:ascii="Times New Roman" w:eastAsia="Times New Roman" w:hAnsi="Times New Roman" w:cs="Times New Roman"/>
          <w:bCs/>
          <w:sz w:val="28"/>
          <w:szCs w:val="28"/>
        </w:rPr>
        <w:t>.;</w:t>
      </w:r>
    </w:p>
    <w:p w:rsidR="003A7937" w:rsidRPr="006470C2" w:rsidRDefault="00931E18" w:rsidP="00BE00E7">
      <w:pPr>
        <w:pStyle w:val="ListParagraph"/>
        <w:numPr>
          <w:ilvl w:val="0"/>
          <w:numId w:val="36"/>
        </w:numPr>
        <w:tabs>
          <w:tab w:val="left" w:pos="567"/>
        </w:tabs>
        <w:spacing w:line="240" w:lineRule="auto"/>
        <w:ind w:left="0" w:firstLine="0"/>
        <w:jc w:val="both"/>
        <w:rPr>
          <w:rFonts w:ascii="Times New Roman" w:eastAsia="Times New Roman" w:hAnsi="Times New Roman" w:cs="Times New Roman"/>
          <w:bCs/>
          <w:sz w:val="28"/>
          <w:szCs w:val="28"/>
        </w:rPr>
      </w:pPr>
      <w:r w:rsidRPr="006470C2">
        <w:rPr>
          <w:rFonts w:ascii="Times New Roman" w:eastAsia="Times New Roman" w:hAnsi="Times New Roman" w:cs="Times New Roman"/>
          <w:bCs/>
          <w:sz w:val="28"/>
          <w:szCs w:val="28"/>
        </w:rPr>
        <w:t>П</w:t>
      </w:r>
      <w:r w:rsidR="008C21BA" w:rsidRPr="006470C2">
        <w:rPr>
          <w:rFonts w:ascii="Times New Roman" w:eastAsia="Times New Roman" w:hAnsi="Times New Roman" w:cs="Times New Roman"/>
          <w:bCs/>
          <w:sz w:val="28"/>
          <w:szCs w:val="28"/>
        </w:rPr>
        <w:t>рясно мляко – 2,</w:t>
      </w:r>
      <w:r w:rsidR="003A7937" w:rsidRPr="006470C2">
        <w:rPr>
          <w:rFonts w:ascii="Times New Roman" w:eastAsia="Times New Roman" w:hAnsi="Times New Roman" w:cs="Times New Roman"/>
          <w:bCs/>
          <w:sz w:val="28"/>
          <w:szCs w:val="28"/>
        </w:rPr>
        <w:t>80 л</w:t>
      </w:r>
      <w:r w:rsidR="00A64BD1" w:rsidRPr="006470C2">
        <w:rPr>
          <w:rFonts w:ascii="Times New Roman" w:eastAsia="Times New Roman" w:hAnsi="Times New Roman" w:cs="Times New Roman"/>
          <w:bCs/>
          <w:sz w:val="28"/>
          <w:szCs w:val="28"/>
        </w:rPr>
        <w:t>.;</w:t>
      </w:r>
    </w:p>
    <w:p w:rsidR="003A7937" w:rsidRPr="006470C2" w:rsidRDefault="003A7937" w:rsidP="00BE00E7">
      <w:pPr>
        <w:pStyle w:val="ListParagraph"/>
        <w:numPr>
          <w:ilvl w:val="0"/>
          <w:numId w:val="36"/>
        </w:numPr>
        <w:tabs>
          <w:tab w:val="left" w:pos="567"/>
        </w:tabs>
        <w:spacing w:line="240" w:lineRule="auto"/>
        <w:ind w:left="0" w:firstLine="0"/>
        <w:jc w:val="both"/>
        <w:rPr>
          <w:rFonts w:ascii="Times New Roman" w:hAnsi="Times New Roman"/>
          <w:sz w:val="28"/>
          <w:szCs w:val="28"/>
        </w:rPr>
      </w:pPr>
      <w:r w:rsidRPr="006470C2">
        <w:rPr>
          <w:rFonts w:ascii="Times New Roman" w:eastAsia="Times New Roman" w:hAnsi="Times New Roman" w:cs="Times New Roman"/>
          <w:bCs/>
          <w:sz w:val="28"/>
          <w:szCs w:val="28"/>
        </w:rPr>
        <w:t>Сирене – 1,250 кг</w:t>
      </w:r>
      <w:r w:rsidR="00A64BD1" w:rsidRPr="006470C2">
        <w:rPr>
          <w:rFonts w:ascii="Times New Roman" w:eastAsia="Times New Roman" w:hAnsi="Times New Roman" w:cs="Times New Roman"/>
          <w:bCs/>
          <w:sz w:val="28"/>
          <w:szCs w:val="28"/>
        </w:rPr>
        <w:t>.;</w:t>
      </w:r>
    </w:p>
    <w:p w:rsidR="003A7937" w:rsidRPr="006470C2" w:rsidRDefault="003A7937" w:rsidP="00BE00E7">
      <w:pPr>
        <w:pStyle w:val="ListParagraph"/>
        <w:numPr>
          <w:ilvl w:val="0"/>
          <w:numId w:val="36"/>
        </w:numPr>
        <w:tabs>
          <w:tab w:val="left" w:pos="567"/>
        </w:tabs>
        <w:spacing w:line="240" w:lineRule="auto"/>
        <w:ind w:left="0" w:firstLine="0"/>
        <w:jc w:val="both"/>
        <w:rPr>
          <w:rFonts w:ascii="Times New Roman" w:hAnsi="Times New Roman"/>
          <w:sz w:val="28"/>
          <w:szCs w:val="28"/>
        </w:rPr>
      </w:pPr>
      <w:r w:rsidRPr="006470C2">
        <w:rPr>
          <w:rFonts w:ascii="Times New Roman" w:hAnsi="Times New Roman"/>
          <w:sz w:val="28"/>
          <w:szCs w:val="28"/>
        </w:rPr>
        <w:t xml:space="preserve">Яйца – 15 бр. </w:t>
      </w:r>
      <w:r w:rsidR="00A64BD1" w:rsidRPr="006470C2">
        <w:rPr>
          <w:rFonts w:ascii="Times New Roman" w:hAnsi="Times New Roman"/>
          <w:sz w:val="28"/>
          <w:szCs w:val="28"/>
        </w:rPr>
        <w:t>;</w:t>
      </w:r>
    </w:p>
    <w:p w:rsidR="003A7937" w:rsidRPr="006470C2" w:rsidRDefault="003A7937" w:rsidP="00BE00E7">
      <w:pPr>
        <w:pStyle w:val="ListParagraph"/>
        <w:numPr>
          <w:ilvl w:val="0"/>
          <w:numId w:val="36"/>
        </w:numPr>
        <w:tabs>
          <w:tab w:val="left" w:pos="567"/>
        </w:tabs>
        <w:spacing w:line="240" w:lineRule="auto"/>
        <w:ind w:left="0" w:firstLine="0"/>
        <w:jc w:val="both"/>
        <w:rPr>
          <w:rFonts w:ascii="Times New Roman" w:hAnsi="Times New Roman"/>
          <w:sz w:val="28"/>
          <w:szCs w:val="28"/>
        </w:rPr>
      </w:pPr>
      <w:r w:rsidRPr="006470C2">
        <w:rPr>
          <w:rFonts w:ascii="Times New Roman" w:hAnsi="Times New Roman"/>
          <w:sz w:val="28"/>
          <w:szCs w:val="28"/>
        </w:rPr>
        <w:t>Слънчогледово олио -1,05 л.</w:t>
      </w:r>
      <w:r w:rsidR="00A64BD1" w:rsidRPr="006470C2">
        <w:rPr>
          <w:rFonts w:ascii="Times New Roman" w:hAnsi="Times New Roman"/>
          <w:sz w:val="28"/>
          <w:szCs w:val="28"/>
        </w:rPr>
        <w:t>;</w:t>
      </w:r>
    </w:p>
    <w:p w:rsidR="003A7937" w:rsidRPr="006470C2" w:rsidRDefault="003A7937" w:rsidP="00BE00E7">
      <w:pPr>
        <w:pStyle w:val="ListParagraph"/>
        <w:numPr>
          <w:ilvl w:val="0"/>
          <w:numId w:val="36"/>
        </w:numPr>
        <w:tabs>
          <w:tab w:val="left" w:pos="567"/>
        </w:tabs>
        <w:spacing w:line="240" w:lineRule="auto"/>
        <w:ind w:left="0" w:firstLine="0"/>
        <w:jc w:val="both"/>
        <w:rPr>
          <w:rFonts w:ascii="Times New Roman" w:hAnsi="Times New Roman"/>
          <w:sz w:val="28"/>
          <w:szCs w:val="28"/>
        </w:rPr>
      </w:pPr>
      <w:r w:rsidRPr="006470C2">
        <w:rPr>
          <w:rFonts w:ascii="Times New Roman" w:hAnsi="Times New Roman"/>
          <w:sz w:val="28"/>
          <w:szCs w:val="28"/>
        </w:rPr>
        <w:t>Пресни плодове – 6,07 кг.</w:t>
      </w:r>
      <w:r w:rsidR="00A64BD1" w:rsidRPr="006470C2">
        <w:rPr>
          <w:rFonts w:ascii="Times New Roman" w:hAnsi="Times New Roman"/>
          <w:sz w:val="28"/>
          <w:szCs w:val="28"/>
        </w:rPr>
        <w:t>;</w:t>
      </w:r>
    </w:p>
    <w:p w:rsidR="003A7937" w:rsidRPr="006470C2" w:rsidRDefault="003A7937" w:rsidP="00BE00E7">
      <w:pPr>
        <w:pStyle w:val="ListParagraph"/>
        <w:numPr>
          <w:ilvl w:val="0"/>
          <w:numId w:val="36"/>
        </w:numPr>
        <w:tabs>
          <w:tab w:val="left" w:pos="567"/>
        </w:tabs>
        <w:spacing w:line="240" w:lineRule="auto"/>
        <w:ind w:left="0" w:firstLine="0"/>
        <w:jc w:val="both"/>
        <w:rPr>
          <w:rFonts w:ascii="Times New Roman" w:hAnsi="Times New Roman"/>
          <w:sz w:val="28"/>
          <w:szCs w:val="28"/>
        </w:rPr>
      </w:pPr>
      <w:r w:rsidRPr="006470C2">
        <w:rPr>
          <w:rFonts w:ascii="Times New Roman" w:hAnsi="Times New Roman"/>
          <w:sz w:val="28"/>
          <w:szCs w:val="28"/>
        </w:rPr>
        <w:t>Зеленчуци  - 11,8 кг</w:t>
      </w:r>
      <w:r w:rsidR="00A64BD1" w:rsidRPr="006470C2">
        <w:rPr>
          <w:rFonts w:ascii="Times New Roman" w:hAnsi="Times New Roman"/>
          <w:sz w:val="28"/>
          <w:szCs w:val="28"/>
        </w:rPr>
        <w:t>.;</w:t>
      </w:r>
    </w:p>
    <w:p w:rsidR="003A7937" w:rsidRPr="006470C2" w:rsidRDefault="003A7937" w:rsidP="00BE00E7">
      <w:pPr>
        <w:pStyle w:val="ListParagraph"/>
        <w:numPr>
          <w:ilvl w:val="0"/>
          <w:numId w:val="36"/>
        </w:numPr>
        <w:tabs>
          <w:tab w:val="left" w:pos="567"/>
        </w:tabs>
        <w:spacing w:line="240" w:lineRule="auto"/>
        <w:ind w:left="0" w:firstLine="0"/>
        <w:jc w:val="both"/>
        <w:rPr>
          <w:rFonts w:ascii="Times New Roman" w:hAnsi="Times New Roman"/>
          <w:sz w:val="28"/>
          <w:szCs w:val="28"/>
        </w:rPr>
      </w:pPr>
      <w:r w:rsidRPr="006470C2">
        <w:rPr>
          <w:rFonts w:ascii="Times New Roman" w:hAnsi="Times New Roman"/>
          <w:sz w:val="28"/>
          <w:szCs w:val="28"/>
        </w:rPr>
        <w:t>Захар – 0,6 кг.</w:t>
      </w:r>
      <w:r w:rsidR="00A64BD1" w:rsidRPr="006470C2">
        <w:rPr>
          <w:rFonts w:ascii="Times New Roman" w:hAnsi="Times New Roman"/>
          <w:sz w:val="28"/>
          <w:szCs w:val="28"/>
        </w:rPr>
        <w:t>;</w:t>
      </w:r>
    </w:p>
    <w:p w:rsidR="003A7937" w:rsidRPr="006470C2" w:rsidRDefault="003A7937" w:rsidP="00BE00E7">
      <w:pPr>
        <w:pStyle w:val="ListParagraph"/>
        <w:numPr>
          <w:ilvl w:val="0"/>
          <w:numId w:val="36"/>
        </w:numPr>
        <w:tabs>
          <w:tab w:val="left" w:pos="567"/>
        </w:tabs>
        <w:spacing w:line="240" w:lineRule="auto"/>
        <w:ind w:left="0" w:firstLine="0"/>
        <w:jc w:val="both"/>
        <w:rPr>
          <w:rFonts w:ascii="Times New Roman" w:hAnsi="Times New Roman"/>
          <w:sz w:val="28"/>
          <w:szCs w:val="28"/>
        </w:rPr>
      </w:pPr>
      <w:r w:rsidRPr="006470C2">
        <w:rPr>
          <w:rFonts w:ascii="Times New Roman" w:hAnsi="Times New Roman"/>
          <w:sz w:val="28"/>
          <w:szCs w:val="28"/>
        </w:rPr>
        <w:t>Кафе на зърна – 0,300 кг.</w:t>
      </w:r>
    </w:p>
    <w:p w:rsidR="003A7937" w:rsidRPr="006470C2" w:rsidRDefault="003A7937" w:rsidP="00BE00E7">
      <w:pPr>
        <w:tabs>
          <w:tab w:val="left" w:pos="567"/>
        </w:tabs>
        <w:spacing w:after="200" w:line="240" w:lineRule="auto"/>
        <w:jc w:val="both"/>
        <w:rPr>
          <w:rFonts w:ascii="Times New Roman" w:hAnsi="Times New Roman"/>
          <w:sz w:val="28"/>
          <w:szCs w:val="28"/>
        </w:rPr>
      </w:pPr>
      <w:r w:rsidRPr="006470C2">
        <w:rPr>
          <w:rFonts w:ascii="Times New Roman" w:hAnsi="Times New Roman" w:cs="Times New Roman"/>
          <w:sz w:val="28"/>
          <w:szCs w:val="28"/>
        </w:rPr>
        <w:t xml:space="preserve">Разходите за храна се изчисляват, като се използват посочените количества от категориите храни, необходими за един месец и се претеглят със събраните действителни цени </w:t>
      </w:r>
      <w:r w:rsidR="00CD159E" w:rsidRPr="006470C2">
        <w:rPr>
          <w:rFonts w:ascii="Times New Roman" w:hAnsi="Times New Roman" w:cs="Times New Roman"/>
          <w:sz w:val="28"/>
          <w:szCs w:val="28"/>
        </w:rPr>
        <w:t>(</w:t>
      </w:r>
      <w:r w:rsidR="00321807" w:rsidRPr="006470C2">
        <w:rPr>
          <w:rFonts w:ascii="Times New Roman" w:hAnsi="Times New Roman" w:cs="Times New Roman"/>
          <w:sz w:val="28"/>
          <w:szCs w:val="28"/>
        </w:rPr>
        <w:t>„</w:t>
      </w:r>
      <w:r w:rsidR="00CD159E" w:rsidRPr="006470C2">
        <w:rPr>
          <w:rFonts w:ascii="Times New Roman" w:hAnsi="Times New Roman" w:cs="Times New Roman"/>
          <w:sz w:val="28"/>
          <w:szCs w:val="28"/>
        </w:rPr>
        <w:t>цени на предлагане</w:t>
      </w:r>
      <w:r w:rsidR="00321807" w:rsidRPr="006470C2">
        <w:rPr>
          <w:rFonts w:ascii="Times New Roman" w:hAnsi="Times New Roman" w:cs="Times New Roman"/>
          <w:sz w:val="28"/>
          <w:szCs w:val="28"/>
        </w:rPr>
        <w:t>“</w:t>
      </w:r>
      <w:r w:rsidR="00CD159E" w:rsidRPr="006470C2">
        <w:rPr>
          <w:rFonts w:ascii="Times New Roman" w:hAnsi="Times New Roman" w:cs="Times New Roman"/>
          <w:sz w:val="28"/>
          <w:szCs w:val="28"/>
        </w:rPr>
        <w:t>)</w:t>
      </w:r>
      <w:r w:rsidR="00321807" w:rsidRPr="006470C2">
        <w:rPr>
          <w:rFonts w:ascii="Times New Roman" w:hAnsi="Times New Roman" w:cs="Times New Roman"/>
          <w:sz w:val="28"/>
          <w:szCs w:val="28"/>
        </w:rPr>
        <w:t xml:space="preserve"> </w:t>
      </w:r>
      <w:r w:rsidRPr="006470C2">
        <w:rPr>
          <w:rFonts w:ascii="Times New Roman" w:hAnsi="Times New Roman" w:cs="Times New Roman"/>
          <w:sz w:val="28"/>
          <w:szCs w:val="28"/>
        </w:rPr>
        <w:t>на всички елементи, необходими</w:t>
      </w:r>
      <w:r w:rsidR="009D1EDD" w:rsidRPr="006470C2">
        <w:rPr>
          <w:rFonts w:ascii="Times New Roman" w:hAnsi="Times New Roman" w:cs="Times New Roman"/>
          <w:sz w:val="28"/>
          <w:szCs w:val="28"/>
        </w:rPr>
        <w:t xml:space="preserve"> за изчисляване на заплатата за издръжка</w:t>
      </w:r>
      <w:r w:rsidRPr="006470C2">
        <w:rPr>
          <w:rFonts w:ascii="Times New Roman" w:hAnsi="Times New Roman" w:cs="Times New Roman"/>
          <w:sz w:val="28"/>
          <w:szCs w:val="28"/>
        </w:rPr>
        <w:t xml:space="preserve">. </w:t>
      </w:r>
      <w:r w:rsidR="003C6C4F" w:rsidRPr="006470C2">
        <w:rPr>
          <w:rFonts w:ascii="Times New Roman" w:hAnsi="Times New Roman" w:cs="Times New Roman"/>
          <w:sz w:val="28"/>
          <w:szCs w:val="28"/>
        </w:rPr>
        <w:t xml:space="preserve">Така </w:t>
      </w:r>
      <w:r w:rsidRPr="006470C2">
        <w:rPr>
          <w:rFonts w:ascii="Times New Roman" w:hAnsi="Times New Roman"/>
          <w:sz w:val="28"/>
          <w:szCs w:val="28"/>
        </w:rPr>
        <w:t xml:space="preserve">заплата за издръжка се явява функция на фиксираните тегла на потребление, от една страна, и ценовите </w:t>
      </w:r>
      <w:r w:rsidR="00321807" w:rsidRPr="006470C2">
        <w:rPr>
          <w:rFonts w:ascii="Times New Roman" w:hAnsi="Times New Roman"/>
          <w:sz w:val="28"/>
          <w:szCs w:val="28"/>
        </w:rPr>
        <w:t>равнища</w:t>
      </w:r>
      <w:r w:rsidRPr="006470C2">
        <w:rPr>
          <w:rFonts w:ascii="Times New Roman" w:hAnsi="Times New Roman"/>
          <w:sz w:val="28"/>
          <w:szCs w:val="28"/>
        </w:rPr>
        <w:t xml:space="preserve"> в актуалния период на наблюдение - от друга.</w:t>
      </w:r>
    </w:p>
    <w:tbl>
      <w:tblPr>
        <w:tblW w:w="9569" w:type="dxa"/>
        <w:tblInd w:w="108" w:type="dxa"/>
        <w:tblLook w:val="0420" w:firstRow="1" w:lastRow="0" w:firstColumn="0" w:lastColumn="0" w:noHBand="0" w:noVBand="1"/>
      </w:tblPr>
      <w:tblGrid>
        <w:gridCol w:w="5245"/>
        <w:gridCol w:w="1595"/>
        <w:gridCol w:w="1440"/>
        <w:gridCol w:w="1289"/>
      </w:tblGrid>
      <w:tr w:rsidR="0007278D" w:rsidRPr="00BF192D" w:rsidTr="00321807">
        <w:trPr>
          <w:trHeight w:val="1285"/>
        </w:trPr>
        <w:tc>
          <w:tcPr>
            <w:tcW w:w="52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278D" w:rsidRPr="00BF192D" w:rsidRDefault="0007278D" w:rsidP="00321807">
            <w:pPr>
              <w:tabs>
                <w:tab w:val="left" w:pos="567"/>
              </w:tabs>
              <w:spacing w:after="200" w:line="240" w:lineRule="auto"/>
              <w:jc w:val="both"/>
              <w:rPr>
                <w:rFonts w:ascii="Times New Roman" w:eastAsia="Times New Roman" w:hAnsi="Times New Roman" w:cs="Times New Roman"/>
                <w:b/>
                <w:bCs/>
                <w:sz w:val="24"/>
                <w:szCs w:val="24"/>
              </w:rPr>
            </w:pPr>
            <w:r w:rsidRPr="00BF192D">
              <w:rPr>
                <w:rFonts w:ascii="Times New Roman" w:eastAsia="Times New Roman" w:hAnsi="Times New Roman" w:cs="Times New Roman"/>
                <w:b/>
                <w:bCs/>
                <w:sz w:val="24"/>
                <w:szCs w:val="24"/>
              </w:rPr>
              <w:t>Групи</w:t>
            </w:r>
          </w:p>
        </w:tc>
        <w:tc>
          <w:tcPr>
            <w:tcW w:w="1595" w:type="dxa"/>
            <w:tcBorders>
              <w:top w:val="single" w:sz="4" w:space="0" w:color="auto"/>
              <w:left w:val="nil"/>
              <w:bottom w:val="single" w:sz="4" w:space="0" w:color="auto"/>
              <w:right w:val="single" w:sz="4" w:space="0" w:color="auto"/>
            </w:tcBorders>
            <w:shd w:val="clear" w:color="auto" w:fill="FFFFFF" w:themeFill="background1"/>
            <w:vAlign w:val="center"/>
            <w:hideMark/>
          </w:tcPr>
          <w:p w:rsidR="0007278D" w:rsidRPr="00BF192D" w:rsidRDefault="000205B2" w:rsidP="00321807">
            <w:pPr>
              <w:tabs>
                <w:tab w:val="left" w:pos="567"/>
              </w:tabs>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Размер н</w:t>
            </w:r>
            <w:r w:rsidR="0007278D" w:rsidRPr="00BF192D">
              <w:rPr>
                <w:rFonts w:ascii="Times New Roman" w:eastAsia="Times New Roman" w:hAnsi="Times New Roman" w:cs="Times New Roman"/>
                <w:sz w:val="24"/>
                <w:szCs w:val="24"/>
              </w:rPr>
              <w:t>а издръжка за 1 лице, в лева</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278D" w:rsidRPr="00BF192D" w:rsidRDefault="0007278D" w:rsidP="00321807">
            <w:pPr>
              <w:tabs>
                <w:tab w:val="left" w:pos="567"/>
              </w:tabs>
              <w:spacing w:after="200" w:line="240" w:lineRule="auto"/>
              <w:jc w:val="both"/>
              <w:rPr>
                <w:rFonts w:ascii="Times New Roman" w:eastAsia="Times New Roman" w:hAnsi="Times New Roman" w:cs="Times New Roman"/>
                <w:sz w:val="24"/>
                <w:szCs w:val="24"/>
              </w:rPr>
            </w:pPr>
            <w:r w:rsidRPr="00BF192D">
              <w:rPr>
                <w:rFonts w:ascii="Times New Roman" w:eastAsia="Times New Roman" w:hAnsi="Times New Roman" w:cs="Times New Roman"/>
                <w:sz w:val="24"/>
                <w:szCs w:val="24"/>
              </w:rPr>
              <w:t>Структура</w:t>
            </w:r>
            <w:r w:rsidR="00A54196" w:rsidRPr="00BF192D">
              <w:rPr>
                <w:rFonts w:ascii="Times New Roman" w:eastAsia="Times New Roman" w:hAnsi="Times New Roman" w:cs="Times New Roman"/>
                <w:sz w:val="24"/>
                <w:szCs w:val="24"/>
              </w:rPr>
              <w:t xml:space="preserve"> на ЗИ</w:t>
            </w:r>
            <w:r w:rsidR="00321807">
              <w:rPr>
                <w:rFonts w:ascii="Times New Roman" w:eastAsia="Times New Roman" w:hAnsi="Times New Roman" w:cs="Times New Roman"/>
                <w:sz w:val="24"/>
                <w:szCs w:val="24"/>
              </w:rPr>
              <w:t xml:space="preserve"> </w:t>
            </w:r>
            <w:r w:rsidRPr="00BF192D">
              <w:rPr>
                <w:rFonts w:ascii="Times New Roman" w:eastAsia="Times New Roman" w:hAnsi="Times New Roman" w:cs="Times New Roman"/>
                <w:sz w:val="24"/>
                <w:szCs w:val="24"/>
              </w:rPr>
              <w:t>%</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rsidR="0007278D" w:rsidRPr="00BF192D" w:rsidRDefault="006B0982" w:rsidP="00321807">
            <w:pPr>
              <w:tabs>
                <w:tab w:val="left" w:pos="567"/>
              </w:tabs>
              <w:spacing w:after="200" w:line="240" w:lineRule="auto"/>
              <w:jc w:val="both"/>
              <w:rPr>
                <w:rFonts w:ascii="Times New Roman" w:eastAsia="Times New Roman" w:hAnsi="Times New Roman" w:cs="Times New Roman"/>
                <w:sz w:val="24"/>
                <w:szCs w:val="24"/>
              </w:rPr>
            </w:pPr>
            <w:r w:rsidRPr="00BF192D">
              <w:rPr>
                <w:rFonts w:ascii="Times New Roman" w:eastAsia="Times New Roman" w:hAnsi="Times New Roman" w:cs="Times New Roman"/>
                <w:sz w:val="24"/>
                <w:szCs w:val="24"/>
              </w:rPr>
              <w:t xml:space="preserve">Структура на </w:t>
            </w:r>
            <w:r w:rsidR="0007278D" w:rsidRPr="00BF192D">
              <w:rPr>
                <w:rFonts w:ascii="Times New Roman" w:eastAsia="Times New Roman" w:hAnsi="Times New Roman" w:cs="Times New Roman"/>
                <w:sz w:val="24"/>
                <w:szCs w:val="24"/>
              </w:rPr>
              <w:t>Общ разход на  7 децилна група,  %</w:t>
            </w:r>
          </w:p>
        </w:tc>
      </w:tr>
      <w:tr w:rsidR="0007278D" w:rsidRPr="00BF192D" w:rsidTr="00321807">
        <w:trPr>
          <w:trHeight w:val="525"/>
        </w:trPr>
        <w:tc>
          <w:tcPr>
            <w:tcW w:w="5245" w:type="dxa"/>
            <w:tcBorders>
              <w:top w:val="nil"/>
              <w:left w:val="single" w:sz="4" w:space="0" w:color="auto"/>
              <w:bottom w:val="single" w:sz="4" w:space="0" w:color="auto"/>
              <w:right w:val="single" w:sz="4" w:space="0" w:color="auto"/>
            </w:tcBorders>
            <w:shd w:val="clear" w:color="auto" w:fill="FFFFFF" w:themeFill="background1"/>
            <w:vAlign w:val="center"/>
            <w:hideMark/>
          </w:tcPr>
          <w:p w:rsidR="0007278D" w:rsidRPr="00BF192D" w:rsidRDefault="0007278D" w:rsidP="00321807">
            <w:pPr>
              <w:tabs>
                <w:tab w:val="left" w:pos="567"/>
              </w:tabs>
              <w:spacing w:after="200" w:line="240" w:lineRule="auto"/>
              <w:jc w:val="both"/>
              <w:rPr>
                <w:rFonts w:ascii="Times New Roman" w:eastAsia="Times New Roman" w:hAnsi="Times New Roman" w:cs="Times New Roman"/>
                <w:b/>
                <w:bCs/>
                <w:sz w:val="24"/>
                <w:szCs w:val="24"/>
                <w:lang w:val="en-US"/>
              </w:rPr>
            </w:pPr>
            <w:r w:rsidRPr="00BF192D">
              <w:rPr>
                <w:rFonts w:ascii="Times New Roman" w:eastAsia="Times New Roman" w:hAnsi="Times New Roman" w:cs="Times New Roman"/>
                <w:b/>
                <w:bCs/>
                <w:sz w:val="24"/>
                <w:szCs w:val="24"/>
                <w:lang w:val="en-US"/>
              </w:rPr>
              <w:t>ОБЩО ХРАНИТЕЛНИ И НЕХРАНИТЕЛНИ СТОКИ</w:t>
            </w:r>
          </w:p>
        </w:tc>
        <w:tc>
          <w:tcPr>
            <w:tcW w:w="1595" w:type="dxa"/>
            <w:tcBorders>
              <w:top w:val="nil"/>
              <w:left w:val="nil"/>
              <w:bottom w:val="single" w:sz="4" w:space="0" w:color="auto"/>
              <w:right w:val="single" w:sz="4" w:space="0" w:color="auto"/>
            </w:tcBorders>
            <w:shd w:val="clear" w:color="auto" w:fill="FFFFFF" w:themeFill="background1"/>
            <w:noWrap/>
            <w:vAlign w:val="bottom"/>
            <w:hideMark/>
          </w:tcPr>
          <w:p w:rsidR="0007278D" w:rsidRPr="00BF192D" w:rsidRDefault="0007278D" w:rsidP="00321807">
            <w:pPr>
              <w:tabs>
                <w:tab w:val="left" w:pos="567"/>
              </w:tabs>
              <w:spacing w:after="200" w:line="240" w:lineRule="auto"/>
              <w:jc w:val="both"/>
              <w:rPr>
                <w:rFonts w:ascii="Times New Roman" w:eastAsia="Times New Roman" w:hAnsi="Times New Roman" w:cs="Times New Roman"/>
                <w:b/>
                <w:bCs/>
                <w:sz w:val="24"/>
                <w:szCs w:val="24"/>
                <w:lang w:val="en-US"/>
              </w:rPr>
            </w:pPr>
            <w:r w:rsidRPr="00BF192D">
              <w:rPr>
                <w:rFonts w:ascii="Times New Roman" w:eastAsia="Times New Roman" w:hAnsi="Times New Roman" w:cs="Times New Roman"/>
                <w:b/>
                <w:bCs/>
                <w:sz w:val="24"/>
                <w:szCs w:val="24"/>
                <w:lang w:val="en-US"/>
              </w:rPr>
              <w:t>1046,84</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07278D" w:rsidRPr="00BF192D" w:rsidRDefault="0007278D" w:rsidP="00321807">
            <w:pPr>
              <w:tabs>
                <w:tab w:val="left" w:pos="567"/>
              </w:tabs>
              <w:spacing w:after="200" w:line="240" w:lineRule="auto"/>
              <w:jc w:val="both"/>
              <w:rPr>
                <w:rFonts w:ascii="Times New Roman" w:eastAsia="Times New Roman" w:hAnsi="Times New Roman" w:cs="Times New Roman"/>
                <w:sz w:val="24"/>
                <w:szCs w:val="24"/>
                <w:lang w:val="en-US"/>
              </w:rPr>
            </w:pPr>
            <w:r w:rsidRPr="00BF192D">
              <w:rPr>
                <w:rFonts w:ascii="Times New Roman" w:eastAsia="Times New Roman" w:hAnsi="Times New Roman" w:cs="Times New Roman"/>
                <w:sz w:val="24"/>
                <w:szCs w:val="24"/>
                <w:lang w:val="en-US"/>
              </w:rPr>
              <w:t>100,0</w:t>
            </w:r>
          </w:p>
        </w:tc>
        <w:tc>
          <w:tcPr>
            <w:tcW w:w="1289" w:type="dxa"/>
            <w:tcBorders>
              <w:top w:val="nil"/>
              <w:left w:val="nil"/>
              <w:bottom w:val="single" w:sz="4" w:space="0" w:color="auto"/>
              <w:right w:val="single" w:sz="4" w:space="0" w:color="auto"/>
            </w:tcBorders>
            <w:shd w:val="clear" w:color="auto" w:fill="auto"/>
            <w:noWrap/>
            <w:vAlign w:val="bottom"/>
            <w:hideMark/>
          </w:tcPr>
          <w:p w:rsidR="0007278D" w:rsidRPr="00BF192D" w:rsidRDefault="0007278D" w:rsidP="00321807">
            <w:pPr>
              <w:tabs>
                <w:tab w:val="left" w:pos="567"/>
              </w:tabs>
              <w:spacing w:after="200" w:line="240" w:lineRule="auto"/>
              <w:jc w:val="both"/>
              <w:rPr>
                <w:rFonts w:ascii="Times New Roman" w:eastAsia="Times New Roman" w:hAnsi="Times New Roman" w:cs="Times New Roman"/>
                <w:sz w:val="24"/>
                <w:szCs w:val="24"/>
                <w:lang w:val="en-US"/>
              </w:rPr>
            </w:pPr>
            <w:r w:rsidRPr="00BF192D">
              <w:rPr>
                <w:rFonts w:ascii="Times New Roman" w:eastAsia="Times New Roman" w:hAnsi="Times New Roman" w:cs="Times New Roman"/>
                <w:sz w:val="24"/>
                <w:szCs w:val="24"/>
                <w:lang w:val="en-US"/>
              </w:rPr>
              <w:t>100,0</w:t>
            </w:r>
          </w:p>
        </w:tc>
      </w:tr>
      <w:tr w:rsidR="0007278D" w:rsidRPr="00BF192D" w:rsidTr="00321807">
        <w:trPr>
          <w:trHeight w:val="693"/>
        </w:trPr>
        <w:tc>
          <w:tcPr>
            <w:tcW w:w="5245" w:type="dxa"/>
            <w:tcBorders>
              <w:top w:val="nil"/>
              <w:left w:val="single" w:sz="4" w:space="0" w:color="auto"/>
              <w:bottom w:val="single" w:sz="4" w:space="0" w:color="auto"/>
              <w:right w:val="single" w:sz="4" w:space="0" w:color="auto"/>
            </w:tcBorders>
            <w:shd w:val="clear" w:color="auto" w:fill="FFFFFF" w:themeFill="background1"/>
            <w:vAlign w:val="center"/>
            <w:hideMark/>
          </w:tcPr>
          <w:p w:rsidR="0007278D" w:rsidRPr="00BF192D" w:rsidRDefault="0007278D" w:rsidP="00321807">
            <w:pPr>
              <w:tabs>
                <w:tab w:val="left" w:pos="567"/>
              </w:tabs>
              <w:spacing w:after="200" w:line="240" w:lineRule="auto"/>
              <w:jc w:val="both"/>
              <w:rPr>
                <w:rFonts w:ascii="Times New Roman" w:eastAsia="Times New Roman" w:hAnsi="Times New Roman" w:cs="Times New Roman"/>
                <w:b/>
                <w:bCs/>
                <w:sz w:val="24"/>
                <w:szCs w:val="24"/>
                <w:lang w:val="en-US"/>
              </w:rPr>
            </w:pPr>
            <w:r w:rsidRPr="00BF192D">
              <w:rPr>
                <w:rFonts w:ascii="Times New Roman" w:eastAsia="Times New Roman" w:hAnsi="Times New Roman" w:cs="Times New Roman"/>
                <w:b/>
                <w:bCs/>
                <w:sz w:val="24"/>
                <w:szCs w:val="24"/>
                <w:lang w:val="en-US"/>
              </w:rPr>
              <w:t>ОБЩО ХРАНИТЕЛНИ СТОКИ</w:t>
            </w:r>
          </w:p>
        </w:tc>
        <w:tc>
          <w:tcPr>
            <w:tcW w:w="159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07278D" w:rsidRPr="00BF192D" w:rsidRDefault="0007278D" w:rsidP="00321807">
            <w:pPr>
              <w:tabs>
                <w:tab w:val="left" w:pos="567"/>
              </w:tabs>
              <w:spacing w:after="200" w:line="240" w:lineRule="auto"/>
              <w:jc w:val="both"/>
              <w:rPr>
                <w:rFonts w:ascii="Times New Roman" w:eastAsia="Times New Roman" w:hAnsi="Times New Roman" w:cs="Times New Roman"/>
                <w:b/>
                <w:bCs/>
                <w:sz w:val="24"/>
                <w:szCs w:val="24"/>
                <w:lang w:val="en-US"/>
              </w:rPr>
            </w:pPr>
            <w:r w:rsidRPr="00BF192D">
              <w:rPr>
                <w:rFonts w:ascii="Times New Roman" w:eastAsia="Times New Roman" w:hAnsi="Times New Roman" w:cs="Times New Roman"/>
                <w:b/>
                <w:bCs/>
                <w:sz w:val="24"/>
                <w:szCs w:val="24"/>
                <w:lang w:val="en-US"/>
              </w:rPr>
              <w:t>379,80</w:t>
            </w:r>
          </w:p>
        </w:tc>
        <w:tc>
          <w:tcPr>
            <w:tcW w:w="144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07278D" w:rsidRPr="00BF192D" w:rsidRDefault="0007278D" w:rsidP="00321807">
            <w:pPr>
              <w:tabs>
                <w:tab w:val="left" w:pos="567"/>
              </w:tabs>
              <w:spacing w:after="200" w:line="240" w:lineRule="auto"/>
              <w:jc w:val="both"/>
              <w:rPr>
                <w:rFonts w:ascii="Times New Roman" w:eastAsia="Times New Roman" w:hAnsi="Times New Roman" w:cs="Times New Roman"/>
                <w:sz w:val="24"/>
                <w:szCs w:val="24"/>
                <w:lang w:val="en-US"/>
              </w:rPr>
            </w:pPr>
            <w:r w:rsidRPr="00BF192D">
              <w:rPr>
                <w:rFonts w:ascii="Times New Roman" w:eastAsia="Times New Roman" w:hAnsi="Times New Roman" w:cs="Times New Roman"/>
                <w:sz w:val="24"/>
                <w:szCs w:val="24"/>
                <w:lang w:val="en-US"/>
              </w:rPr>
              <w:t>36,3</w:t>
            </w:r>
          </w:p>
        </w:tc>
        <w:tc>
          <w:tcPr>
            <w:tcW w:w="1289" w:type="dxa"/>
            <w:tcBorders>
              <w:top w:val="nil"/>
              <w:left w:val="nil"/>
              <w:bottom w:val="single" w:sz="4" w:space="0" w:color="auto"/>
              <w:right w:val="single" w:sz="4" w:space="0" w:color="auto"/>
            </w:tcBorders>
            <w:shd w:val="clear" w:color="auto" w:fill="FFFFFF" w:themeFill="background1"/>
            <w:noWrap/>
            <w:vAlign w:val="bottom"/>
            <w:hideMark/>
          </w:tcPr>
          <w:p w:rsidR="0007278D" w:rsidRPr="00C95869" w:rsidRDefault="008F62D2" w:rsidP="00321807">
            <w:pPr>
              <w:tabs>
                <w:tab w:val="left" w:pos="567"/>
              </w:tabs>
              <w:spacing w:after="200" w:line="240" w:lineRule="auto"/>
              <w:jc w:val="both"/>
              <w:rPr>
                <w:rFonts w:ascii="Times New Roman" w:eastAsia="Times New Roman" w:hAnsi="Times New Roman" w:cs="Times New Roman"/>
                <w:color w:val="FF0000"/>
                <w:sz w:val="24"/>
                <w:szCs w:val="24"/>
              </w:rPr>
            </w:pPr>
            <w:r w:rsidRPr="00C95869">
              <w:rPr>
                <w:rFonts w:ascii="Times New Roman" w:eastAsia="Times New Roman" w:hAnsi="Times New Roman" w:cs="Times New Roman"/>
                <w:sz w:val="24"/>
                <w:szCs w:val="24"/>
              </w:rPr>
              <w:t>38,8</w:t>
            </w:r>
          </w:p>
        </w:tc>
      </w:tr>
      <w:tr w:rsidR="0007278D" w:rsidRPr="00BF192D" w:rsidTr="00321807">
        <w:trPr>
          <w:trHeight w:val="300"/>
        </w:trPr>
        <w:tc>
          <w:tcPr>
            <w:tcW w:w="5245" w:type="dxa"/>
            <w:tcBorders>
              <w:top w:val="nil"/>
              <w:left w:val="single" w:sz="4" w:space="0" w:color="auto"/>
              <w:bottom w:val="single" w:sz="4" w:space="0" w:color="auto"/>
              <w:right w:val="single" w:sz="4" w:space="0" w:color="auto"/>
            </w:tcBorders>
            <w:shd w:val="clear" w:color="000000" w:fill="FFFFFF"/>
            <w:vAlign w:val="bottom"/>
            <w:hideMark/>
          </w:tcPr>
          <w:p w:rsidR="0007278D" w:rsidRPr="00BF192D" w:rsidRDefault="0007278D" w:rsidP="00321807">
            <w:pPr>
              <w:pStyle w:val="ListParagraph"/>
              <w:numPr>
                <w:ilvl w:val="0"/>
                <w:numId w:val="35"/>
              </w:numPr>
              <w:tabs>
                <w:tab w:val="left" w:pos="567"/>
              </w:tabs>
              <w:spacing w:line="240" w:lineRule="auto"/>
              <w:ind w:left="0" w:firstLine="0"/>
              <w:jc w:val="both"/>
              <w:rPr>
                <w:rFonts w:ascii="Times New Roman" w:eastAsia="Times New Roman" w:hAnsi="Times New Roman" w:cs="Times New Roman"/>
                <w:bCs/>
                <w:sz w:val="24"/>
                <w:szCs w:val="24"/>
              </w:rPr>
            </w:pPr>
            <w:r w:rsidRPr="00BF192D">
              <w:rPr>
                <w:rFonts w:ascii="Times New Roman" w:eastAsia="Times New Roman" w:hAnsi="Times New Roman" w:cs="Times New Roman"/>
                <w:bCs/>
                <w:sz w:val="24"/>
                <w:szCs w:val="24"/>
              </w:rPr>
              <w:t>Ориз, нишесте и готови зърнени храни</w:t>
            </w:r>
          </w:p>
        </w:tc>
        <w:tc>
          <w:tcPr>
            <w:tcW w:w="1595" w:type="dxa"/>
            <w:tcBorders>
              <w:top w:val="nil"/>
              <w:left w:val="nil"/>
              <w:bottom w:val="single" w:sz="4" w:space="0" w:color="auto"/>
              <w:right w:val="single" w:sz="4" w:space="0" w:color="auto"/>
            </w:tcBorders>
            <w:shd w:val="clear" w:color="auto" w:fill="FFFFFF" w:themeFill="background1"/>
            <w:noWrap/>
            <w:vAlign w:val="bottom"/>
            <w:hideMark/>
          </w:tcPr>
          <w:p w:rsidR="0007278D" w:rsidRPr="00BF192D" w:rsidRDefault="0007278D" w:rsidP="00321807">
            <w:pPr>
              <w:tabs>
                <w:tab w:val="left" w:pos="567"/>
              </w:tabs>
              <w:spacing w:after="200" w:line="240" w:lineRule="auto"/>
              <w:jc w:val="both"/>
              <w:rPr>
                <w:rFonts w:ascii="Times New Roman" w:eastAsia="Times New Roman" w:hAnsi="Times New Roman" w:cs="Times New Roman"/>
                <w:sz w:val="24"/>
                <w:szCs w:val="24"/>
              </w:rPr>
            </w:pPr>
            <w:r w:rsidRPr="00BF192D">
              <w:rPr>
                <w:rFonts w:ascii="Times New Roman" w:eastAsia="Times New Roman" w:hAnsi="Times New Roman" w:cs="Times New Roman"/>
                <w:sz w:val="24"/>
                <w:szCs w:val="24"/>
              </w:rPr>
              <w:t>61,68</w:t>
            </w:r>
          </w:p>
        </w:tc>
        <w:tc>
          <w:tcPr>
            <w:tcW w:w="144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07278D" w:rsidRPr="00BF192D" w:rsidRDefault="0007278D" w:rsidP="00321807">
            <w:pPr>
              <w:tabs>
                <w:tab w:val="left" w:pos="567"/>
              </w:tabs>
              <w:spacing w:after="200" w:line="240" w:lineRule="auto"/>
              <w:jc w:val="both"/>
              <w:rPr>
                <w:rFonts w:ascii="Times New Roman" w:eastAsia="Times New Roman" w:hAnsi="Times New Roman" w:cs="Times New Roman"/>
                <w:sz w:val="24"/>
                <w:szCs w:val="24"/>
              </w:rPr>
            </w:pPr>
            <w:r w:rsidRPr="00BF192D">
              <w:rPr>
                <w:rFonts w:ascii="Times New Roman" w:eastAsia="Times New Roman" w:hAnsi="Times New Roman" w:cs="Times New Roman"/>
                <w:sz w:val="24"/>
                <w:szCs w:val="24"/>
              </w:rPr>
              <w:t>5,9</w:t>
            </w:r>
          </w:p>
        </w:tc>
        <w:tc>
          <w:tcPr>
            <w:tcW w:w="1289" w:type="dxa"/>
            <w:tcBorders>
              <w:top w:val="nil"/>
              <w:left w:val="nil"/>
              <w:bottom w:val="single" w:sz="4" w:space="0" w:color="auto"/>
              <w:right w:val="single" w:sz="4" w:space="0" w:color="auto"/>
            </w:tcBorders>
            <w:shd w:val="clear" w:color="auto" w:fill="FFFFFF" w:themeFill="background1"/>
            <w:noWrap/>
            <w:vAlign w:val="bottom"/>
            <w:hideMark/>
          </w:tcPr>
          <w:p w:rsidR="0007278D" w:rsidRPr="00BF192D" w:rsidRDefault="0007278D" w:rsidP="00321807">
            <w:pPr>
              <w:tabs>
                <w:tab w:val="left" w:pos="567"/>
              </w:tabs>
              <w:spacing w:after="200" w:line="240" w:lineRule="auto"/>
              <w:jc w:val="both"/>
              <w:rPr>
                <w:rFonts w:ascii="Times New Roman" w:eastAsia="Times New Roman" w:hAnsi="Times New Roman" w:cs="Times New Roman"/>
                <w:sz w:val="24"/>
                <w:szCs w:val="24"/>
              </w:rPr>
            </w:pPr>
            <w:r w:rsidRPr="00BF192D">
              <w:rPr>
                <w:rFonts w:ascii="Times New Roman" w:eastAsia="Times New Roman" w:hAnsi="Times New Roman" w:cs="Times New Roman"/>
                <w:sz w:val="24"/>
                <w:szCs w:val="24"/>
              </w:rPr>
              <w:t> </w:t>
            </w:r>
          </w:p>
        </w:tc>
      </w:tr>
      <w:tr w:rsidR="0007278D" w:rsidRPr="00BF192D" w:rsidTr="00321807">
        <w:trPr>
          <w:trHeight w:val="285"/>
        </w:trPr>
        <w:tc>
          <w:tcPr>
            <w:tcW w:w="5245" w:type="dxa"/>
            <w:tcBorders>
              <w:top w:val="nil"/>
              <w:left w:val="single" w:sz="4" w:space="0" w:color="auto"/>
              <w:bottom w:val="single" w:sz="4" w:space="0" w:color="auto"/>
              <w:right w:val="single" w:sz="4" w:space="0" w:color="auto"/>
            </w:tcBorders>
            <w:shd w:val="clear" w:color="000000" w:fill="FFFFFF"/>
            <w:vAlign w:val="bottom"/>
            <w:hideMark/>
          </w:tcPr>
          <w:p w:rsidR="0007278D" w:rsidRPr="00BF192D" w:rsidRDefault="0007278D" w:rsidP="00321807">
            <w:pPr>
              <w:pStyle w:val="ListParagraph"/>
              <w:numPr>
                <w:ilvl w:val="0"/>
                <w:numId w:val="35"/>
              </w:numPr>
              <w:tabs>
                <w:tab w:val="left" w:pos="567"/>
              </w:tabs>
              <w:spacing w:line="240" w:lineRule="auto"/>
              <w:ind w:left="0" w:firstLine="0"/>
              <w:jc w:val="both"/>
              <w:rPr>
                <w:rFonts w:ascii="Times New Roman" w:eastAsia="Times New Roman" w:hAnsi="Times New Roman" w:cs="Times New Roman"/>
                <w:bCs/>
                <w:sz w:val="24"/>
                <w:szCs w:val="24"/>
              </w:rPr>
            </w:pPr>
            <w:r w:rsidRPr="00BF192D">
              <w:rPr>
                <w:rFonts w:ascii="Times New Roman" w:eastAsia="Times New Roman" w:hAnsi="Times New Roman" w:cs="Times New Roman"/>
                <w:bCs/>
                <w:sz w:val="24"/>
                <w:szCs w:val="24"/>
              </w:rPr>
              <w:t>Месо и месни продукти</w:t>
            </w:r>
          </w:p>
        </w:tc>
        <w:tc>
          <w:tcPr>
            <w:tcW w:w="1595" w:type="dxa"/>
            <w:tcBorders>
              <w:top w:val="nil"/>
              <w:left w:val="nil"/>
              <w:bottom w:val="single" w:sz="4" w:space="0" w:color="auto"/>
              <w:right w:val="single" w:sz="4" w:space="0" w:color="auto"/>
            </w:tcBorders>
            <w:shd w:val="clear" w:color="auto" w:fill="FFFFFF" w:themeFill="background1"/>
            <w:noWrap/>
            <w:vAlign w:val="bottom"/>
            <w:hideMark/>
          </w:tcPr>
          <w:p w:rsidR="0007278D" w:rsidRPr="00BF192D" w:rsidRDefault="0007278D" w:rsidP="00321807">
            <w:pPr>
              <w:tabs>
                <w:tab w:val="left" w:pos="567"/>
              </w:tabs>
              <w:spacing w:after="200" w:line="240" w:lineRule="auto"/>
              <w:jc w:val="both"/>
              <w:rPr>
                <w:rFonts w:ascii="Times New Roman" w:eastAsia="Times New Roman" w:hAnsi="Times New Roman" w:cs="Times New Roman"/>
                <w:bCs/>
                <w:sz w:val="24"/>
                <w:szCs w:val="24"/>
              </w:rPr>
            </w:pPr>
            <w:r w:rsidRPr="00BF192D">
              <w:rPr>
                <w:rFonts w:ascii="Times New Roman" w:eastAsia="Times New Roman" w:hAnsi="Times New Roman" w:cs="Times New Roman"/>
                <w:bCs/>
                <w:sz w:val="24"/>
                <w:szCs w:val="24"/>
              </w:rPr>
              <w:t>67,96</w:t>
            </w:r>
          </w:p>
        </w:tc>
        <w:tc>
          <w:tcPr>
            <w:tcW w:w="144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07278D" w:rsidRPr="00BF192D" w:rsidRDefault="0007278D" w:rsidP="00321807">
            <w:pPr>
              <w:tabs>
                <w:tab w:val="left" w:pos="567"/>
              </w:tabs>
              <w:spacing w:after="200" w:line="240" w:lineRule="auto"/>
              <w:jc w:val="both"/>
              <w:rPr>
                <w:rFonts w:ascii="Times New Roman" w:eastAsia="Times New Roman" w:hAnsi="Times New Roman" w:cs="Times New Roman"/>
                <w:sz w:val="24"/>
                <w:szCs w:val="24"/>
              </w:rPr>
            </w:pPr>
            <w:r w:rsidRPr="00BF192D">
              <w:rPr>
                <w:rFonts w:ascii="Times New Roman" w:eastAsia="Times New Roman" w:hAnsi="Times New Roman" w:cs="Times New Roman"/>
                <w:sz w:val="24"/>
                <w:szCs w:val="24"/>
              </w:rPr>
              <w:t>6,5</w:t>
            </w:r>
          </w:p>
        </w:tc>
        <w:tc>
          <w:tcPr>
            <w:tcW w:w="1289" w:type="dxa"/>
            <w:tcBorders>
              <w:top w:val="nil"/>
              <w:left w:val="nil"/>
              <w:bottom w:val="single" w:sz="4" w:space="0" w:color="auto"/>
              <w:right w:val="single" w:sz="4" w:space="0" w:color="auto"/>
            </w:tcBorders>
            <w:shd w:val="clear" w:color="auto" w:fill="FFFFFF" w:themeFill="background1"/>
            <w:noWrap/>
            <w:vAlign w:val="bottom"/>
            <w:hideMark/>
          </w:tcPr>
          <w:p w:rsidR="0007278D" w:rsidRPr="00BF192D" w:rsidRDefault="0007278D" w:rsidP="00321807">
            <w:pPr>
              <w:tabs>
                <w:tab w:val="left" w:pos="567"/>
              </w:tabs>
              <w:spacing w:after="200" w:line="240" w:lineRule="auto"/>
              <w:jc w:val="both"/>
              <w:rPr>
                <w:rFonts w:ascii="Times New Roman" w:eastAsia="Times New Roman" w:hAnsi="Times New Roman" w:cs="Times New Roman"/>
                <w:sz w:val="24"/>
                <w:szCs w:val="24"/>
              </w:rPr>
            </w:pPr>
            <w:r w:rsidRPr="00BF192D">
              <w:rPr>
                <w:rFonts w:ascii="Times New Roman" w:eastAsia="Times New Roman" w:hAnsi="Times New Roman" w:cs="Times New Roman"/>
                <w:sz w:val="24"/>
                <w:szCs w:val="24"/>
              </w:rPr>
              <w:t> </w:t>
            </w:r>
          </w:p>
        </w:tc>
      </w:tr>
      <w:tr w:rsidR="0007278D" w:rsidRPr="00BF192D" w:rsidTr="00321807">
        <w:trPr>
          <w:trHeight w:val="243"/>
        </w:trPr>
        <w:tc>
          <w:tcPr>
            <w:tcW w:w="5245" w:type="dxa"/>
            <w:tcBorders>
              <w:top w:val="nil"/>
              <w:left w:val="single" w:sz="4" w:space="0" w:color="auto"/>
              <w:bottom w:val="single" w:sz="4" w:space="0" w:color="auto"/>
              <w:right w:val="single" w:sz="4" w:space="0" w:color="auto"/>
            </w:tcBorders>
            <w:shd w:val="clear" w:color="000000" w:fill="FFFFFF"/>
            <w:vAlign w:val="bottom"/>
            <w:hideMark/>
          </w:tcPr>
          <w:p w:rsidR="0007278D" w:rsidRPr="00BF192D" w:rsidRDefault="0007278D" w:rsidP="00321807">
            <w:pPr>
              <w:pStyle w:val="ListParagraph"/>
              <w:numPr>
                <w:ilvl w:val="0"/>
                <w:numId w:val="35"/>
              </w:numPr>
              <w:tabs>
                <w:tab w:val="left" w:pos="567"/>
              </w:tabs>
              <w:spacing w:line="240" w:lineRule="auto"/>
              <w:ind w:left="0" w:firstLine="0"/>
              <w:jc w:val="both"/>
              <w:rPr>
                <w:rFonts w:ascii="Times New Roman" w:eastAsia="Times New Roman" w:hAnsi="Times New Roman" w:cs="Times New Roman"/>
                <w:bCs/>
                <w:sz w:val="24"/>
                <w:szCs w:val="24"/>
              </w:rPr>
            </w:pPr>
            <w:r w:rsidRPr="00BF192D">
              <w:rPr>
                <w:rFonts w:ascii="Times New Roman" w:eastAsia="Times New Roman" w:hAnsi="Times New Roman" w:cs="Times New Roman"/>
                <w:bCs/>
                <w:sz w:val="24"/>
                <w:szCs w:val="24"/>
              </w:rPr>
              <w:t>Риба и рибни продукти, кг</w:t>
            </w:r>
          </w:p>
        </w:tc>
        <w:tc>
          <w:tcPr>
            <w:tcW w:w="1595" w:type="dxa"/>
            <w:tcBorders>
              <w:top w:val="nil"/>
              <w:left w:val="nil"/>
              <w:bottom w:val="single" w:sz="4" w:space="0" w:color="auto"/>
              <w:right w:val="single" w:sz="4" w:space="0" w:color="auto"/>
            </w:tcBorders>
            <w:shd w:val="clear" w:color="auto" w:fill="FFFFFF" w:themeFill="background1"/>
            <w:noWrap/>
            <w:vAlign w:val="bottom"/>
            <w:hideMark/>
          </w:tcPr>
          <w:p w:rsidR="0007278D" w:rsidRPr="00BF192D" w:rsidRDefault="0007278D" w:rsidP="00321807">
            <w:pPr>
              <w:tabs>
                <w:tab w:val="left" w:pos="567"/>
              </w:tabs>
              <w:spacing w:after="200" w:line="240" w:lineRule="auto"/>
              <w:jc w:val="both"/>
              <w:rPr>
                <w:rFonts w:ascii="Times New Roman" w:eastAsia="Times New Roman" w:hAnsi="Times New Roman" w:cs="Times New Roman"/>
                <w:bCs/>
                <w:sz w:val="24"/>
                <w:szCs w:val="24"/>
              </w:rPr>
            </w:pPr>
            <w:r w:rsidRPr="00BF192D">
              <w:rPr>
                <w:rFonts w:ascii="Times New Roman" w:eastAsia="Times New Roman" w:hAnsi="Times New Roman" w:cs="Times New Roman"/>
                <w:bCs/>
                <w:sz w:val="24"/>
                <w:szCs w:val="24"/>
              </w:rPr>
              <w:t>15,21</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07278D" w:rsidRPr="00BF192D" w:rsidRDefault="0007278D" w:rsidP="00321807">
            <w:pPr>
              <w:tabs>
                <w:tab w:val="left" w:pos="567"/>
              </w:tabs>
              <w:spacing w:after="200" w:line="240" w:lineRule="auto"/>
              <w:jc w:val="both"/>
              <w:rPr>
                <w:rFonts w:ascii="Times New Roman" w:eastAsia="Times New Roman" w:hAnsi="Times New Roman" w:cs="Times New Roman"/>
                <w:sz w:val="24"/>
                <w:szCs w:val="24"/>
              </w:rPr>
            </w:pPr>
            <w:r w:rsidRPr="00BF192D">
              <w:rPr>
                <w:rFonts w:ascii="Times New Roman" w:eastAsia="Times New Roman" w:hAnsi="Times New Roman" w:cs="Times New Roman"/>
                <w:sz w:val="24"/>
                <w:szCs w:val="24"/>
              </w:rPr>
              <w:t>1,5</w:t>
            </w:r>
          </w:p>
        </w:tc>
        <w:tc>
          <w:tcPr>
            <w:tcW w:w="1289" w:type="dxa"/>
            <w:tcBorders>
              <w:top w:val="nil"/>
              <w:left w:val="nil"/>
              <w:bottom w:val="single" w:sz="4" w:space="0" w:color="auto"/>
              <w:right w:val="single" w:sz="4" w:space="0" w:color="auto"/>
            </w:tcBorders>
            <w:shd w:val="clear" w:color="auto" w:fill="auto"/>
            <w:noWrap/>
            <w:vAlign w:val="bottom"/>
            <w:hideMark/>
          </w:tcPr>
          <w:p w:rsidR="0007278D" w:rsidRPr="00BF192D" w:rsidRDefault="0007278D" w:rsidP="00321807">
            <w:pPr>
              <w:tabs>
                <w:tab w:val="left" w:pos="567"/>
              </w:tabs>
              <w:spacing w:after="200" w:line="240" w:lineRule="auto"/>
              <w:jc w:val="both"/>
              <w:rPr>
                <w:rFonts w:ascii="Times New Roman" w:eastAsia="Times New Roman" w:hAnsi="Times New Roman" w:cs="Times New Roman"/>
                <w:sz w:val="24"/>
                <w:szCs w:val="24"/>
              </w:rPr>
            </w:pPr>
            <w:r w:rsidRPr="00BF192D">
              <w:rPr>
                <w:rFonts w:ascii="Times New Roman" w:eastAsia="Times New Roman" w:hAnsi="Times New Roman" w:cs="Times New Roman"/>
                <w:sz w:val="24"/>
                <w:szCs w:val="24"/>
              </w:rPr>
              <w:t> </w:t>
            </w:r>
          </w:p>
        </w:tc>
      </w:tr>
      <w:tr w:rsidR="0007278D" w:rsidRPr="00BF192D" w:rsidTr="00321807">
        <w:trPr>
          <w:trHeight w:val="285"/>
        </w:trPr>
        <w:tc>
          <w:tcPr>
            <w:tcW w:w="5245" w:type="dxa"/>
            <w:tcBorders>
              <w:top w:val="nil"/>
              <w:left w:val="single" w:sz="4" w:space="0" w:color="auto"/>
              <w:bottom w:val="single" w:sz="4" w:space="0" w:color="auto"/>
              <w:right w:val="single" w:sz="4" w:space="0" w:color="auto"/>
            </w:tcBorders>
            <w:shd w:val="clear" w:color="000000" w:fill="FFFFFF"/>
            <w:vAlign w:val="bottom"/>
            <w:hideMark/>
          </w:tcPr>
          <w:p w:rsidR="0007278D" w:rsidRPr="00BF192D" w:rsidRDefault="0007278D" w:rsidP="00321807">
            <w:pPr>
              <w:pStyle w:val="ListParagraph"/>
              <w:numPr>
                <w:ilvl w:val="0"/>
                <w:numId w:val="35"/>
              </w:numPr>
              <w:tabs>
                <w:tab w:val="left" w:pos="567"/>
              </w:tabs>
              <w:spacing w:line="240" w:lineRule="auto"/>
              <w:ind w:left="0" w:firstLine="0"/>
              <w:jc w:val="both"/>
              <w:rPr>
                <w:rFonts w:ascii="Times New Roman" w:eastAsia="Times New Roman" w:hAnsi="Times New Roman" w:cs="Times New Roman"/>
                <w:bCs/>
                <w:sz w:val="24"/>
                <w:szCs w:val="24"/>
              </w:rPr>
            </w:pPr>
            <w:r w:rsidRPr="00BF192D">
              <w:rPr>
                <w:rFonts w:ascii="Times New Roman" w:eastAsia="Times New Roman" w:hAnsi="Times New Roman" w:cs="Times New Roman"/>
                <w:bCs/>
                <w:sz w:val="24"/>
                <w:szCs w:val="24"/>
              </w:rPr>
              <w:t>Мляко и млечни продукти</w:t>
            </w:r>
          </w:p>
        </w:tc>
        <w:tc>
          <w:tcPr>
            <w:tcW w:w="1595" w:type="dxa"/>
            <w:tcBorders>
              <w:top w:val="nil"/>
              <w:left w:val="nil"/>
              <w:bottom w:val="single" w:sz="4" w:space="0" w:color="auto"/>
              <w:right w:val="single" w:sz="4" w:space="0" w:color="auto"/>
            </w:tcBorders>
            <w:shd w:val="clear" w:color="auto" w:fill="FFFFFF" w:themeFill="background1"/>
            <w:noWrap/>
            <w:vAlign w:val="bottom"/>
            <w:hideMark/>
          </w:tcPr>
          <w:p w:rsidR="0007278D" w:rsidRPr="00BF192D" w:rsidRDefault="0007278D" w:rsidP="00321807">
            <w:pPr>
              <w:tabs>
                <w:tab w:val="left" w:pos="567"/>
              </w:tabs>
              <w:spacing w:after="200" w:line="240" w:lineRule="auto"/>
              <w:jc w:val="both"/>
              <w:rPr>
                <w:rFonts w:ascii="Times New Roman" w:eastAsia="Times New Roman" w:hAnsi="Times New Roman" w:cs="Times New Roman"/>
                <w:bCs/>
                <w:sz w:val="24"/>
                <w:szCs w:val="24"/>
              </w:rPr>
            </w:pPr>
            <w:r w:rsidRPr="00BF192D">
              <w:rPr>
                <w:rFonts w:ascii="Times New Roman" w:eastAsia="Times New Roman" w:hAnsi="Times New Roman" w:cs="Times New Roman"/>
                <w:bCs/>
                <w:sz w:val="24"/>
                <w:szCs w:val="24"/>
              </w:rPr>
              <w:t>36,53</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07278D" w:rsidRPr="00BF192D" w:rsidRDefault="0007278D" w:rsidP="00321807">
            <w:pPr>
              <w:tabs>
                <w:tab w:val="left" w:pos="567"/>
              </w:tabs>
              <w:spacing w:after="200" w:line="240" w:lineRule="auto"/>
              <w:jc w:val="both"/>
              <w:rPr>
                <w:rFonts w:ascii="Times New Roman" w:eastAsia="Times New Roman" w:hAnsi="Times New Roman" w:cs="Times New Roman"/>
                <w:sz w:val="24"/>
                <w:szCs w:val="24"/>
              </w:rPr>
            </w:pPr>
            <w:r w:rsidRPr="00BF192D">
              <w:rPr>
                <w:rFonts w:ascii="Times New Roman" w:eastAsia="Times New Roman" w:hAnsi="Times New Roman" w:cs="Times New Roman"/>
                <w:sz w:val="24"/>
                <w:szCs w:val="24"/>
              </w:rPr>
              <w:t>3,5</w:t>
            </w:r>
          </w:p>
        </w:tc>
        <w:tc>
          <w:tcPr>
            <w:tcW w:w="1289" w:type="dxa"/>
            <w:tcBorders>
              <w:top w:val="nil"/>
              <w:left w:val="nil"/>
              <w:bottom w:val="single" w:sz="4" w:space="0" w:color="auto"/>
              <w:right w:val="single" w:sz="4" w:space="0" w:color="auto"/>
            </w:tcBorders>
            <w:shd w:val="clear" w:color="auto" w:fill="auto"/>
            <w:noWrap/>
            <w:vAlign w:val="bottom"/>
            <w:hideMark/>
          </w:tcPr>
          <w:p w:rsidR="0007278D" w:rsidRPr="00BF192D" w:rsidRDefault="0007278D" w:rsidP="00321807">
            <w:pPr>
              <w:tabs>
                <w:tab w:val="left" w:pos="567"/>
              </w:tabs>
              <w:spacing w:after="200" w:line="240" w:lineRule="auto"/>
              <w:jc w:val="both"/>
              <w:rPr>
                <w:rFonts w:ascii="Times New Roman" w:eastAsia="Times New Roman" w:hAnsi="Times New Roman" w:cs="Times New Roman"/>
                <w:sz w:val="24"/>
                <w:szCs w:val="24"/>
              </w:rPr>
            </w:pPr>
            <w:r w:rsidRPr="00BF192D">
              <w:rPr>
                <w:rFonts w:ascii="Times New Roman" w:eastAsia="Times New Roman" w:hAnsi="Times New Roman" w:cs="Times New Roman"/>
                <w:sz w:val="24"/>
                <w:szCs w:val="24"/>
              </w:rPr>
              <w:t> </w:t>
            </w:r>
          </w:p>
        </w:tc>
      </w:tr>
      <w:tr w:rsidR="0007278D" w:rsidRPr="00BF192D" w:rsidTr="00321807">
        <w:trPr>
          <w:trHeight w:val="288"/>
        </w:trPr>
        <w:tc>
          <w:tcPr>
            <w:tcW w:w="5245" w:type="dxa"/>
            <w:tcBorders>
              <w:top w:val="nil"/>
              <w:left w:val="single" w:sz="4" w:space="0" w:color="auto"/>
              <w:bottom w:val="single" w:sz="4" w:space="0" w:color="auto"/>
              <w:right w:val="single" w:sz="4" w:space="0" w:color="auto"/>
            </w:tcBorders>
            <w:shd w:val="clear" w:color="000000" w:fill="FFFFFF"/>
            <w:vAlign w:val="bottom"/>
            <w:hideMark/>
          </w:tcPr>
          <w:p w:rsidR="0007278D" w:rsidRPr="00BF192D" w:rsidRDefault="0007278D" w:rsidP="00321807">
            <w:pPr>
              <w:pStyle w:val="ListParagraph"/>
              <w:numPr>
                <w:ilvl w:val="0"/>
                <w:numId w:val="35"/>
              </w:numPr>
              <w:tabs>
                <w:tab w:val="left" w:pos="567"/>
              </w:tabs>
              <w:spacing w:line="240" w:lineRule="auto"/>
              <w:ind w:left="0" w:firstLine="0"/>
              <w:jc w:val="both"/>
              <w:rPr>
                <w:rFonts w:ascii="Times New Roman" w:eastAsia="Times New Roman" w:hAnsi="Times New Roman" w:cs="Times New Roman"/>
                <w:bCs/>
                <w:sz w:val="24"/>
                <w:szCs w:val="24"/>
              </w:rPr>
            </w:pPr>
            <w:r w:rsidRPr="00BF192D">
              <w:rPr>
                <w:rFonts w:ascii="Times New Roman" w:eastAsia="Times New Roman" w:hAnsi="Times New Roman" w:cs="Times New Roman"/>
                <w:bCs/>
                <w:sz w:val="24"/>
                <w:szCs w:val="24"/>
              </w:rPr>
              <w:t>Яйца, бр.</w:t>
            </w:r>
          </w:p>
        </w:tc>
        <w:tc>
          <w:tcPr>
            <w:tcW w:w="1595" w:type="dxa"/>
            <w:tcBorders>
              <w:top w:val="nil"/>
              <w:left w:val="nil"/>
              <w:bottom w:val="single" w:sz="4" w:space="0" w:color="auto"/>
              <w:right w:val="single" w:sz="4" w:space="0" w:color="auto"/>
            </w:tcBorders>
            <w:shd w:val="clear" w:color="auto" w:fill="FFFFFF" w:themeFill="background1"/>
            <w:noWrap/>
            <w:vAlign w:val="bottom"/>
            <w:hideMark/>
          </w:tcPr>
          <w:p w:rsidR="0007278D" w:rsidRPr="00BF192D" w:rsidRDefault="0007278D" w:rsidP="00321807">
            <w:pPr>
              <w:tabs>
                <w:tab w:val="left" w:pos="567"/>
              </w:tabs>
              <w:spacing w:after="200" w:line="240" w:lineRule="auto"/>
              <w:jc w:val="both"/>
              <w:rPr>
                <w:rFonts w:ascii="Times New Roman" w:eastAsia="Times New Roman" w:hAnsi="Times New Roman" w:cs="Times New Roman"/>
                <w:bCs/>
                <w:sz w:val="24"/>
                <w:szCs w:val="24"/>
              </w:rPr>
            </w:pPr>
            <w:r w:rsidRPr="00BF192D">
              <w:rPr>
                <w:rFonts w:ascii="Times New Roman" w:eastAsia="Times New Roman" w:hAnsi="Times New Roman" w:cs="Times New Roman"/>
                <w:bCs/>
                <w:sz w:val="24"/>
                <w:szCs w:val="24"/>
              </w:rPr>
              <w:t>3,90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07278D" w:rsidRPr="00BF192D" w:rsidRDefault="0007278D" w:rsidP="00321807">
            <w:pPr>
              <w:tabs>
                <w:tab w:val="left" w:pos="567"/>
              </w:tabs>
              <w:spacing w:after="200" w:line="240" w:lineRule="auto"/>
              <w:jc w:val="both"/>
              <w:rPr>
                <w:rFonts w:ascii="Times New Roman" w:eastAsia="Times New Roman" w:hAnsi="Times New Roman" w:cs="Times New Roman"/>
                <w:sz w:val="24"/>
                <w:szCs w:val="24"/>
              </w:rPr>
            </w:pPr>
            <w:r w:rsidRPr="00BF192D">
              <w:rPr>
                <w:rFonts w:ascii="Times New Roman" w:eastAsia="Times New Roman" w:hAnsi="Times New Roman" w:cs="Times New Roman"/>
                <w:sz w:val="24"/>
                <w:szCs w:val="24"/>
              </w:rPr>
              <w:t>0,4</w:t>
            </w:r>
          </w:p>
        </w:tc>
        <w:tc>
          <w:tcPr>
            <w:tcW w:w="1289" w:type="dxa"/>
            <w:tcBorders>
              <w:top w:val="nil"/>
              <w:left w:val="nil"/>
              <w:bottom w:val="single" w:sz="4" w:space="0" w:color="auto"/>
              <w:right w:val="single" w:sz="4" w:space="0" w:color="auto"/>
            </w:tcBorders>
            <w:shd w:val="clear" w:color="auto" w:fill="auto"/>
            <w:noWrap/>
            <w:vAlign w:val="bottom"/>
            <w:hideMark/>
          </w:tcPr>
          <w:p w:rsidR="0007278D" w:rsidRPr="00BF192D" w:rsidRDefault="0007278D" w:rsidP="00321807">
            <w:pPr>
              <w:tabs>
                <w:tab w:val="left" w:pos="567"/>
              </w:tabs>
              <w:spacing w:after="200" w:line="240" w:lineRule="auto"/>
              <w:jc w:val="both"/>
              <w:rPr>
                <w:rFonts w:ascii="Times New Roman" w:eastAsia="Times New Roman" w:hAnsi="Times New Roman" w:cs="Times New Roman"/>
                <w:sz w:val="24"/>
                <w:szCs w:val="24"/>
              </w:rPr>
            </w:pPr>
            <w:r w:rsidRPr="00BF192D">
              <w:rPr>
                <w:rFonts w:ascii="Times New Roman" w:eastAsia="Times New Roman" w:hAnsi="Times New Roman" w:cs="Times New Roman"/>
                <w:sz w:val="24"/>
                <w:szCs w:val="24"/>
              </w:rPr>
              <w:t> </w:t>
            </w:r>
          </w:p>
        </w:tc>
      </w:tr>
      <w:tr w:rsidR="0007278D" w:rsidRPr="00BF192D" w:rsidTr="00321807">
        <w:trPr>
          <w:trHeight w:val="277"/>
        </w:trPr>
        <w:tc>
          <w:tcPr>
            <w:tcW w:w="5245" w:type="dxa"/>
            <w:tcBorders>
              <w:top w:val="nil"/>
              <w:left w:val="single" w:sz="4" w:space="0" w:color="auto"/>
              <w:bottom w:val="single" w:sz="4" w:space="0" w:color="auto"/>
              <w:right w:val="single" w:sz="4" w:space="0" w:color="auto"/>
            </w:tcBorders>
            <w:shd w:val="clear" w:color="000000" w:fill="FFFFFF"/>
            <w:vAlign w:val="bottom"/>
            <w:hideMark/>
          </w:tcPr>
          <w:p w:rsidR="0007278D" w:rsidRPr="00BF192D" w:rsidRDefault="0007278D" w:rsidP="00321807">
            <w:pPr>
              <w:pStyle w:val="ListParagraph"/>
              <w:numPr>
                <w:ilvl w:val="0"/>
                <w:numId w:val="35"/>
              </w:numPr>
              <w:tabs>
                <w:tab w:val="left" w:pos="567"/>
              </w:tabs>
              <w:spacing w:line="240" w:lineRule="auto"/>
              <w:ind w:left="0" w:firstLine="0"/>
              <w:jc w:val="both"/>
              <w:rPr>
                <w:rFonts w:ascii="Times New Roman" w:eastAsia="Times New Roman" w:hAnsi="Times New Roman" w:cs="Times New Roman"/>
                <w:bCs/>
                <w:sz w:val="24"/>
                <w:szCs w:val="24"/>
              </w:rPr>
            </w:pPr>
            <w:r w:rsidRPr="00BF192D">
              <w:rPr>
                <w:rFonts w:ascii="Times New Roman" w:eastAsia="Times New Roman" w:hAnsi="Times New Roman" w:cs="Times New Roman"/>
                <w:bCs/>
                <w:sz w:val="24"/>
                <w:szCs w:val="24"/>
              </w:rPr>
              <w:t>Мазнини</w:t>
            </w:r>
          </w:p>
        </w:tc>
        <w:tc>
          <w:tcPr>
            <w:tcW w:w="1595" w:type="dxa"/>
            <w:tcBorders>
              <w:top w:val="nil"/>
              <w:left w:val="nil"/>
              <w:bottom w:val="single" w:sz="4" w:space="0" w:color="auto"/>
              <w:right w:val="single" w:sz="4" w:space="0" w:color="auto"/>
            </w:tcBorders>
            <w:shd w:val="clear" w:color="auto" w:fill="FFFFFF" w:themeFill="background1"/>
            <w:noWrap/>
            <w:vAlign w:val="bottom"/>
            <w:hideMark/>
          </w:tcPr>
          <w:p w:rsidR="0007278D" w:rsidRPr="00BF192D" w:rsidRDefault="0007278D" w:rsidP="00321807">
            <w:pPr>
              <w:tabs>
                <w:tab w:val="left" w:pos="567"/>
              </w:tabs>
              <w:spacing w:after="200" w:line="240" w:lineRule="auto"/>
              <w:jc w:val="both"/>
              <w:rPr>
                <w:rFonts w:ascii="Times New Roman" w:eastAsia="Times New Roman" w:hAnsi="Times New Roman" w:cs="Times New Roman"/>
                <w:bCs/>
                <w:sz w:val="24"/>
                <w:szCs w:val="24"/>
              </w:rPr>
            </w:pPr>
            <w:r w:rsidRPr="00BF192D">
              <w:rPr>
                <w:rFonts w:ascii="Times New Roman" w:eastAsia="Times New Roman" w:hAnsi="Times New Roman" w:cs="Times New Roman"/>
                <w:bCs/>
                <w:sz w:val="24"/>
                <w:szCs w:val="24"/>
              </w:rPr>
              <w:t>6,96</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07278D" w:rsidRPr="00BF192D" w:rsidRDefault="0007278D" w:rsidP="00321807">
            <w:pPr>
              <w:tabs>
                <w:tab w:val="left" w:pos="567"/>
              </w:tabs>
              <w:spacing w:after="200" w:line="240" w:lineRule="auto"/>
              <w:jc w:val="both"/>
              <w:rPr>
                <w:rFonts w:ascii="Times New Roman" w:eastAsia="Times New Roman" w:hAnsi="Times New Roman" w:cs="Times New Roman"/>
                <w:sz w:val="24"/>
                <w:szCs w:val="24"/>
              </w:rPr>
            </w:pPr>
            <w:r w:rsidRPr="00BF192D">
              <w:rPr>
                <w:rFonts w:ascii="Times New Roman" w:eastAsia="Times New Roman" w:hAnsi="Times New Roman" w:cs="Times New Roman"/>
                <w:sz w:val="24"/>
                <w:szCs w:val="24"/>
              </w:rPr>
              <w:t>0,7</w:t>
            </w:r>
          </w:p>
        </w:tc>
        <w:tc>
          <w:tcPr>
            <w:tcW w:w="1289" w:type="dxa"/>
            <w:tcBorders>
              <w:top w:val="nil"/>
              <w:left w:val="nil"/>
              <w:bottom w:val="single" w:sz="4" w:space="0" w:color="auto"/>
              <w:right w:val="single" w:sz="4" w:space="0" w:color="auto"/>
            </w:tcBorders>
            <w:shd w:val="clear" w:color="auto" w:fill="auto"/>
            <w:noWrap/>
            <w:vAlign w:val="bottom"/>
            <w:hideMark/>
          </w:tcPr>
          <w:p w:rsidR="0007278D" w:rsidRPr="00BF192D" w:rsidRDefault="0007278D" w:rsidP="00321807">
            <w:pPr>
              <w:tabs>
                <w:tab w:val="left" w:pos="567"/>
              </w:tabs>
              <w:spacing w:after="200" w:line="240" w:lineRule="auto"/>
              <w:jc w:val="both"/>
              <w:rPr>
                <w:rFonts w:ascii="Times New Roman" w:eastAsia="Times New Roman" w:hAnsi="Times New Roman" w:cs="Times New Roman"/>
                <w:sz w:val="24"/>
                <w:szCs w:val="24"/>
              </w:rPr>
            </w:pPr>
            <w:r w:rsidRPr="00BF192D">
              <w:rPr>
                <w:rFonts w:ascii="Times New Roman" w:eastAsia="Times New Roman" w:hAnsi="Times New Roman" w:cs="Times New Roman"/>
                <w:sz w:val="24"/>
                <w:szCs w:val="24"/>
              </w:rPr>
              <w:t> </w:t>
            </w:r>
          </w:p>
        </w:tc>
      </w:tr>
      <w:tr w:rsidR="0007278D" w:rsidRPr="00BF192D" w:rsidTr="00321807">
        <w:trPr>
          <w:trHeight w:val="282"/>
        </w:trPr>
        <w:tc>
          <w:tcPr>
            <w:tcW w:w="5245" w:type="dxa"/>
            <w:tcBorders>
              <w:top w:val="nil"/>
              <w:left w:val="single" w:sz="4" w:space="0" w:color="auto"/>
              <w:bottom w:val="single" w:sz="4" w:space="0" w:color="auto"/>
              <w:right w:val="single" w:sz="4" w:space="0" w:color="auto"/>
            </w:tcBorders>
            <w:shd w:val="clear" w:color="000000" w:fill="FFFFFF"/>
            <w:vAlign w:val="bottom"/>
            <w:hideMark/>
          </w:tcPr>
          <w:p w:rsidR="0007278D" w:rsidRPr="00BF192D" w:rsidRDefault="0007278D" w:rsidP="00321807">
            <w:pPr>
              <w:pStyle w:val="ListParagraph"/>
              <w:numPr>
                <w:ilvl w:val="0"/>
                <w:numId w:val="35"/>
              </w:numPr>
              <w:tabs>
                <w:tab w:val="left" w:pos="567"/>
              </w:tabs>
              <w:spacing w:line="240" w:lineRule="auto"/>
              <w:ind w:left="0" w:firstLine="0"/>
              <w:jc w:val="both"/>
              <w:rPr>
                <w:rFonts w:ascii="Times New Roman" w:eastAsia="Times New Roman" w:hAnsi="Times New Roman" w:cs="Times New Roman"/>
                <w:bCs/>
                <w:sz w:val="24"/>
                <w:szCs w:val="24"/>
              </w:rPr>
            </w:pPr>
            <w:r w:rsidRPr="00BF192D">
              <w:rPr>
                <w:rFonts w:ascii="Times New Roman" w:eastAsia="Times New Roman" w:hAnsi="Times New Roman" w:cs="Times New Roman"/>
                <w:bCs/>
                <w:sz w:val="24"/>
                <w:szCs w:val="24"/>
              </w:rPr>
              <w:t>Плодове и плодови консерви</w:t>
            </w:r>
          </w:p>
        </w:tc>
        <w:tc>
          <w:tcPr>
            <w:tcW w:w="1595" w:type="dxa"/>
            <w:tcBorders>
              <w:top w:val="nil"/>
              <w:left w:val="nil"/>
              <w:bottom w:val="single" w:sz="4" w:space="0" w:color="auto"/>
              <w:right w:val="single" w:sz="4" w:space="0" w:color="auto"/>
            </w:tcBorders>
            <w:shd w:val="clear" w:color="auto" w:fill="FFFFFF" w:themeFill="background1"/>
            <w:noWrap/>
            <w:vAlign w:val="bottom"/>
            <w:hideMark/>
          </w:tcPr>
          <w:p w:rsidR="0007278D" w:rsidRPr="00BF192D" w:rsidRDefault="0007278D" w:rsidP="00321807">
            <w:pPr>
              <w:tabs>
                <w:tab w:val="left" w:pos="567"/>
              </w:tabs>
              <w:spacing w:after="200" w:line="240" w:lineRule="auto"/>
              <w:jc w:val="both"/>
              <w:rPr>
                <w:rFonts w:ascii="Times New Roman" w:eastAsia="Times New Roman" w:hAnsi="Times New Roman" w:cs="Times New Roman"/>
                <w:sz w:val="24"/>
                <w:szCs w:val="24"/>
              </w:rPr>
            </w:pPr>
            <w:r w:rsidRPr="00BF192D">
              <w:rPr>
                <w:rFonts w:ascii="Times New Roman" w:eastAsia="Times New Roman" w:hAnsi="Times New Roman" w:cs="Times New Roman"/>
                <w:sz w:val="24"/>
                <w:szCs w:val="24"/>
              </w:rPr>
              <w:t>29,45</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07278D" w:rsidRPr="00BF192D" w:rsidRDefault="0007278D" w:rsidP="00321807">
            <w:pPr>
              <w:tabs>
                <w:tab w:val="left" w:pos="567"/>
              </w:tabs>
              <w:spacing w:after="200" w:line="240" w:lineRule="auto"/>
              <w:jc w:val="both"/>
              <w:rPr>
                <w:rFonts w:ascii="Times New Roman" w:eastAsia="Times New Roman" w:hAnsi="Times New Roman" w:cs="Times New Roman"/>
                <w:sz w:val="24"/>
                <w:szCs w:val="24"/>
              </w:rPr>
            </w:pPr>
            <w:r w:rsidRPr="00BF192D">
              <w:rPr>
                <w:rFonts w:ascii="Times New Roman" w:eastAsia="Times New Roman" w:hAnsi="Times New Roman" w:cs="Times New Roman"/>
                <w:sz w:val="24"/>
                <w:szCs w:val="24"/>
              </w:rPr>
              <w:t>2,8</w:t>
            </w:r>
          </w:p>
        </w:tc>
        <w:tc>
          <w:tcPr>
            <w:tcW w:w="1289" w:type="dxa"/>
            <w:tcBorders>
              <w:top w:val="nil"/>
              <w:left w:val="nil"/>
              <w:bottom w:val="single" w:sz="4" w:space="0" w:color="auto"/>
              <w:right w:val="single" w:sz="4" w:space="0" w:color="auto"/>
            </w:tcBorders>
            <w:shd w:val="clear" w:color="auto" w:fill="auto"/>
            <w:noWrap/>
            <w:vAlign w:val="bottom"/>
            <w:hideMark/>
          </w:tcPr>
          <w:p w:rsidR="0007278D" w:rsidRPr="00BF192D" w:rsidRDefault="0007278D" w:rsidP="00321807">
            <w:pPr>
              <w:tabs>
                <w:tab w:val="left" w:pos="567"/>
              </w:tabs>
              <w:spacing w:after="200" w:line="240" w:lineRule="auto"/>
              <w:jc w:val="both"/>
              <w:rPr>
                <w:rFonts w:ascii="Times New Roman" w:eastAsia="Times New Roman" w:hAnsi="Times New Roman" w:cs="Times New Roman"/>
                <w:sz w:val="24"/>
                <w:szCs w:val="24"/>
              </w:rPr>
            </w:pPr>
            <w:r w:rsidRPr="00BF192D">
              <w:rPr>
                <w:rFonts w:ascii="Times New Roman" w:eastAsia="Times New Roman" w:hAnsi="Times New Roman" w:cs="Times New Roman"/>
                <w:sz w:val="24"/>
                <w:szCs w:val="24"/>
              </w:rPr>
              <w:t> </w:t>
            </w:r>
          </w:p>
        </w:tc>
      </w:tr>
      <w:tr w:rsidR="0007278D" w:rsidRPr="00BF192D" w:rsidTr="00321807">
        <w:trPr>
          <w:trHeight w:val="300"/>
        </w:trPr>
        <w:tc>
          <w:tcPr>
            <w:tcW w:w="5245" w:type="dxa"/>
            <w:tcBorders>
              <w:top w:val="nil"/>
              <w:left w:val="single" w:sz="4" w:space="0" w:color="auto"/>
              <w:bottom w:val="single" w:sz="4" w:space="0" w:color="auto"/>
              <w:right w:val="single" w:sz="4" w:space="0" w:color="auto"/>
            </w:tcBorders>
            <w:shd w:val="clear" w:color="000000" w:fill="FFFFFF"/>
            <w:vAlign w:val="bottom"/>
            <w:hideMark/>
          </w:tcPr>
          <w:p w:rsidR="0007278D" w:rsidRPr="00BF192D" w:rsidRDefault="0007278D" w:rsidP="00321807">
            <w:pPr>
              <w:pStyle w:val="ListParagraph"/>
              <w:numPr>
                <w:ilvl w:val="0"/>
                <w:numId w:val="35"/>
              </w:numPr>
              <w:tabs>
                <w:tab w:val="left" w:pos="567"/>
              </w:tabs>
              <w:spacing w:line="240" w:lineRule="auto"/>
              <w:ind w:left="0" w:firstLine="0"/>
              <w:jc w:val="both"/>
              <w:rPr>
                <w:rFonts w:ascii="Times New Roman" w:eastAsia="Times New Roman" w:hAnsi="Times New Roman" w:cs="Times New Roman"/>
                <w:bCs/>
                <w:sz w:val="24"/>
                <w:szCs w:val="24"/>
              </w:rPr>
            </w:pPr>
            <w:r w:rsidRPr="00BF192D">
              <w:rPr>
                <w:rFonts w:ascii="Times New Roman" w:eastAsia="Times New Roman" w:hAnsi="Times New Roman" w:cs="Times New Roman"/>
                <w:bCs/>
                <w:sz w:val="24"/>
                <w:szCs w:val="24"/>
              </w:rPr>
              <w:t>Зеленчуци и  картофи</w:t>
            </w:r>
          </w:p>
        </w:tc>
        <w:tc>
          <w:tcPr>
            <w:tcW w:w="1595" w:type="dxa"/>
            <w:tcBorders>
              <w:top w:val="nil"/>
              <w:left w:val="nil"/>
              <w:bottom w:val="single" w:sz="4" w:space="0" w:color="auto"/>
              <w:right w:val="single" w:sz="4" w:space="0" w:color="auto"/>
            </w:tcBorders>
            <w:shd w:val="clear" w:color="auto" w:fill="FFFFFF" w:themeFill="background1"/>
            <w:noWrap/>
            <w:vAlign w:val="bottom"/>
            <w:hideMark/>
          </w:tcPr>
          <w:p w:rsidR="0007278D" w:rsidRPr="00BF192D" w:rsidRDefault="0007278D" w:rsidP="00321807">
            <w:pPr>
              <w:tabs>
                <w:tab w:val="left" w:pos="567"/>
              </w:tabs>
              <w:spacing w:after="200" w:line="240" w:lineRule="auto"/>
              <w:jc w:val="both"/>
              <w:rPr>
                <w:rFonts w:ascii="Times New Roman" w:eastAsia="Times New Roman" w:hAnsi="Times New Roman" w:cs="Times New Roman"/>
                <w:sz w:val="24"/>
                <w:szCs w:val="24"/>
              </w:rPr>
            </w:pPr>
            <w:r w:rsidRPr="00BF192D">
              <w:rPr>
                <w:rFonts w:ascii="Times New Roman" w:eastAsia="Times New Roman" w:hAnsi="Times New Roman" w:cs="Times New Roman"/>
                <w:sz w:val="24"/>
                <w:szCs w:val="24"/>
              </w:rPr>
              <w:t>35,66</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07278D" w:rsidRPr="00BF192D" w:rsidRDefault="0007278D" w:rsidP="00321807">
            <w:pPr>
              <w:tabs>
                <w:tab w:val="left" w:pos="567"/>
              </w:tabs>
              <w:spacing w:after="200" w:line="240" w:lineRule="auto"/>
              <w:jc w:val="both"/>
              <w:rPr>
                <w:rFonts w:ascii="Times New Roman" w:eastAsia="Times New Roman" w:hAnsi="Times New Roman" w:cs="Times New Roman"/>
                <w:sz w:val="24"/>
                <w:szCs w:val="24"/>
              </w:rPr>
            </w:pPr>
            <w:r w:rsidRPr="00BF192D">
              <w:rPr>
                <w:rFonts w:ascii="Times New Roman" w:eastAsia="Times New Roman" w:hAnsi="Times New Roman" w:cs="Times New Roman"/>
                <w:sz w:val="24"/>
                <w:szCs w:val="24"/>
              </w:rPr>
              <w:t>3,4</w:t>
            </w:r>
          </w:p>
        </w:tc>
        <w:tc>
          <w:tcPr>
            <w:tcW w:w="1289" w:type="dxa"/>
            <w:tcBorders>
              <w:top w:val="nil"/>
              <w:left w:val="nil"/>
              <w:bottom w:val="single" w:sz="4" w:space="0" w:color="auto"/>
              <w:right w:val="single" w:sz="4" w:space="0" w:color="auto"/>
            </w:tcBorders>
            <w:shd w:val="clear" w:color="auto" w:fill="auto"/>
            <w:noWrap/>
            <w:vAlign w:val="bottom"/>
            <w:hideMark/>
          </w:tcPr>
          <w:p w:rsidR="0007278D" w:rsidRPr="00BF192D" w:rsidRDefault="0007278D" w:rsidP="00321807">
            <w:pPr>
              <w:tabs>
                <w:tab w:val="left" w:pos="567"/>
              </w:tabs>
              <w:spacing w:after="200" w:line="240" w:lineRule="auto"/>
              <w:jc w:val="both"/>
              <w:rPr>
                <w:rFonts w:ascii="Times New Roman" w:eastAsia="Times New Roman" w:hAnsi="Times New Roman" w:cs="Times New Roman"/>
                <w:sz w:val="24"/>
                <w:szCs w:val="24"/>
              </w:rPr>
            </w:pPr>
            <w:r w:rsidRPr="00BF192D">
              <w:rPr>
                <w:rFonts w:ascii="Times New Roman" w:eastAsia="Times New Roman" w:hAnsi="Times New Roman" w:cs="Times New Roman"/>
                <w:sz w:val="24"/>
                <w:szCs w:val="24"/>
              </w:rPr>
              <w:t> </w:t>
            </w:r>
          </w:p>
        </w:tc>
      </w:tr>
      <w:tr w:rsidR="0007278D" w:rsidRPr="00BF192D" w:rsidTr="00321807">
        <w:trPr>
          <w:trHeight w:val="285"/>
        </w:trPr>
        <w:tc>
          <w:tcPr>
            <w:tcW w:w="5245" w:type="dxa"/>
            <w:tcBorders>
              <w:top w:val="nil"/>
              <w:left w:val="single" w:sz="4" w:space="0" w:color="auto"/>
              <w:bottom w:val="single" w:sz="4" w:space="0" w:color="auto"/>
              <w:right w:val="single" w:sz="4" w:space="0" w:color="auto"/>
            </w:tcBorders>
            <w:shd w:val="clear" w:color="000000" w:fill="FFFFFF"/>
            <w:vAlign w:val="bottom"/>
            <w:hideMark/>
          </w:tcPr>
          <w:p w:rsidR="0007278D" w:rsidRPr="00BF192D" w:rsidRDefault="0007278D" w:rsidP="00321807">
            <w:pPr>
              <w:pStyle w:val="ListParagraph"/>
              <w:numPr>
                <w:ilvl w:val="0"/>
                <w:numId w:val="35"/>
              </w:numPr>
              <w:tabs>
                <w:tab w:val="left" w:pos="567"/>
              </w:tabs>
              <w:spacing w:line="240" w:lineRule="auto"/>
              <w:ind w:left="0" w:firstLine="0"/>
              <w:jc w:val="both"/>
              <w:rPr>
                <w:rFonts w:ascii="Times New Roman" w:eastAsia="Times New Roman" w:hAnsi="Times New Roman" w:cs="Times New Roman"/>
                <w:bCs/>
                <w:sz w:val="24"/>
                <w:szCs w:val="24"/>
              </w:rPr>
            </w:pPr>
            <w:r w:rsidRPr="00BF192D">
              <w:rPr>
                <w:rFonts w:ascii="Times New Roman" w:eastAsia="Times New Roman" w:hAnsi="Times New Roman" w:cs="Times New Roman"/>
                <w:bCs/>
                <w:sz w:val="24"/>
                <w:szCs w:val="24"/>
              </w:rPr>
              <w:t>Захар и захарни изделия</w:t>
            </w:r>
          </w:p>
        </w:tc>
        <w:tc>
          <w:tcPr>
            <w:tcW w:w="1595" w:type="dxa"/>
            <w:tcBorders>
              <w:top w:val="nil"/>
              <w:left w:val="nil"/>
              <w:bottom w:val="single" w:sz="4" w:space="0" w:color="auto"/>
              <w:right w:val="single" w:sz="4" w:space="0" w:color="auto"/>
            </w:tcBorders>
            <w:shd w:val="clear" w:color="auto" w:fill="FFFFFF" w:themeFill="background1"/>
            <w:noWrap/>
            <w:vAlign w:val="bottom"/>
            <w:hideMark/>
          </w:tcPr>
          <w:p w:rsidR="0007278D" w:rsidRPr="00BF192D" w:rsidRDefault="0007278D" w:rsidP="00321807">
            <w:pPr>
              <w:tabs>
                <w:tab w:val="left" w:pos="567"/>
              </w:tabs>
              <w:spacing w:after="200" w:line="240" w:lineRule="auto"/>
              <w:jc w:val="both"/>
              <w:rPr>
                <w:rFonts w:ascii="Times New Roman" w:eastAsia="Times New Roman" w:hAnsi="Times New Roman" w:cs="Times New Roman"/>
                <w:bCs/>
                <w:sz w:val="24"/>
                <w:szCs w:val="24"/>
              </w:rPr>
            </w:pPr>
            <w:r w:rsidRPr="00BF192D">
              <w:rPr>
                <w:rFonts w:ascii="Times New Roman" w:eastAsia="Times New Roman" w:hAnsi="Times New Roman" w:cs="Times New Roman"/>
                <w:bCs/>
                <w:sz w:val="24"/>
                <w:szCs w:val="24"/>
              </w:rPr>
              <w:t>11,17</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07278D" w:rsidRPr="00BF192D" w:rsidRDefault="0007278D" w:rsidP="00321807">
            <w:pPr>
              <w:tabs>
                <w:tab w:val="left" w:pos="567"/>
              </w:tabs>
              <w:spacing w:after="200" w:line="240" w:lineRule="auto"/>
              <w:jc w:val="both"/>
              <w:rPr>
                <w:rFonts w:ascii="Times New Roman" w:eastAsia="Times New Roman" w:hAnsi="Times New Roman" w:cs="Times New Roman"/>
                <w:sz w:val="24"/>
                <w:szCs w:val="24"/>
              </w:rPr>
            </w:pPr>
            <w:r w:rsidRPr="00BF192D">
              <w:rPr>
                <w:rFonts w:ascii="Times New Roman" w:eastAsia="Times New Roman" w:hAnsi="Times New Roman" w:cs="Times New Roman"/>
                <w:sz w:val="24"/>
                <w:szCs w:val="24"/>
              </w:rPr>
              <w:t>1,1</w:t>
            </w:r>
          </w:p>
        </w:tc>
        <w:tc>
          <w:tcPr>
            <w:tcW w:w="1289" w:type="dxa"/>
            <w:tcBorders>
              <w:top w:val="nil"/>
              <w:left w:val="nil"/>
              <w:bottom w:val="single" w:sz="4" w:space="0" w:color="auto"/>
              <w:right w:val="single" w:sz="4" w:space="0" w:color="auto"/>
            </w:tcBorders>
            <w:shd w:val="clear" w:color="auto" w:fill="auto"/>
            <w:noWrap/>
            <w:vAlign w:val="bottom"/>
            <w:hideMark/>
          </w:tcPr>
          <w:p w:rsidR="0007278D" w:rsidRPr="00BF192D" w:rsidRDefault="0007278D" w:rsidP="00321807">
            <w:pPr>
              <w:tabs>
                <w:tab w:val="left" w:pos="567"/>
              </w:tabs>
              <w:spacing w:after="200" w:line="240" w:lineRule="auto"/>
              <w:jc w:val="both"/>
              <w:rPr>
                <w:rFonts w:ascii="Times New Roman" w:eastAsia="Times New Roman" w:hAnsi="Times New Roman" w:cs="Times New Roman"/>
                <w:sz w:val="24"/>
                <w:szCs w:val="24"/>
              </w:rPr>
            </w:pPr>
            <w:r w:rsidRPr="00BF192D">
              <w:rPr>
                <w:rFonts w:ascii="Times New Roman" w:eastAsia="Times New Roman" w:hAnsi="Times New Roman" w:cs="Times New Roman"/>
                <w:sz w:val="24"/>
                <w:szCs w:val="24"/>
              </w:rPr>
              <w:t> </w:t>
            </w:r>
          </w:p>
        </w:tc>
      </w:tr>
      <w:tr w:rsidR="0007278D" w:rsidRPr="00BF192D" w:rsidTr="00321807">
        <w:trPr>
          <w:trHeight w:val="285"/>
        </w:trPr>
        <w:tc>
          <w:tcPr>
            <w:tcW w:w="5245" w:type="dxa"/>
            <w:tcBorders>
              <w:top w:val="nil"/>
              <w:left w:val="single" w:sz="4" w:space="0" w:color="auto"/>
              <w:bottom w:val="single" w:sz="4" w:space="0" w:color="auto"/>
              <w:right w:val="single" w:sz="4" w:space="0" w:color="auto"/>
            </w:tcBorders>
            <w:shd w:val="clear" w:color="000000" w:fill="FFFFFF"/>
            <w:vAlign w:val="bottom"/>
            <w:hideMark/>
          </w:tcPr>
          <w:p w:rsidR="0007278D" w:rsidRPr="00BF192D" w:rsidRDefault="0007278D" w:rsidP="00321807">
            <w:pPr>
              <w:pStyle w:val="ListParagraph"/>
              <w:numPr>
                <w:ilvl w:val="0"/>
                <w:numId w:val="35"/>
              </w:numPr>
              <w:tabs>
                <w:tab w:val="left" w:pos="567"/>
              </w:tabs>
              <w:spacing w:line="240" w:lineRule="auto"/>
              <w:ind w:left="0" w:firstLine="0"/>
              <w:jc w:val="both"/>
              <w:rPr>
                <w:rFonts w:ascii="Times New Roman" w:eastAsia="Times New Roman" w:hAnsi="Times New Roman" w:cs="Times New Roman"/>
                <w:bCs/>
                <w:sz w:val="24"/>
                <w:szCs w:val="24"/>
              </w:rPr>
            </w:pPr>
            <w:r w:rsidRPr="00BF192D">
              <w:rPr>
                <w:rFonts w:ascii="Times New Roman" w:eastAsia="Times New Roman" w:hAnsi="Times New Roman" w:cs="Times New Roman"/>
                <w:bCs/>
                <w:sz w:val="24"/>
                <w:szCs w:val="24"/>
              </w:rPr>
              <w:t>Кафе, какао, чай</w:t>
            </w:r>
          </w:p>
        </w:tc>
        <w:tc>
          <w:tcPr>
            <w:tcW w:w="1595" w:type="dxa"/>
            <w:tcBorders>
              <w:top w:val="nil"/>
              <w:left w:val="nil"/>
              <w:bottom w:val="single" w:sz="4" w:space="0" w:color="auto"/>
              <w:right w:val="single" w:sz="4" w:space="0" w:color="auto"/>
            </w:tcBorders>
            <w:shd w:val="clear" w:color="auto" w:fill="FFFFFF" w:themeFill="background1"/>
            <w:noWrap/>
            <w:vAlign w:val="bottom"/>
            <w:hideMark/>
          </w:tcPr>
          <w:p w:rsidR="0007278D" w:rsidRPr="00BF192D" w:rsidRDefault="0007278D" w:rsidP="00321807">
            <w:pPr>
              <w:tabs>
                <w:tab w:val="left" w:pos="567"/>
              </w:tabs>
              <w:spacing w:after="200" w:line="240" w:lineRule="auto"/>
              <w:jc w:val="both"/>
              <w:rPr>
                <w:rFonts w:ascii="Times New Roman" w:eastAsia="Times New Roman" w:hAnsi="Times New Roman" w:cs="Times New Roman"/>
                <w:sz w:val="24"/>
                <w:szCs w:val="24"/>
              </w:rPr>
            </w:pPr>
            <w:r w:rsidRPr="00BF192D">
              <w:rPr>
                <w:rFonts w:ascii="Times New Roman" w:eastAsia="Times New Roman" w:hAnsi="Times New Roman" w:cs="Times New Roman"/>
                <w:sz w:val="24"/>
                <w:szCs w:val="24"/>
              </w:rPr>
              <w:t>7,52</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07278D" w:rsidRPr="00BF192D" w:rsidRDefault="0007278D" w:rsidP="00321807">
            <w:pPr>
              <w:tabs>
                <w:tab w:val="left" w:pos="567"/>
              </w:tabs>
              <w:spacing w:after="200" w:line="240" w:lineRule="auto"/>
              <w:jc w:val="both"/>
              <w:rPr>
                <w:rFonts w:ascii="Times New Roman" w:eastAsia="Times New Roman" w:hAnsi="Times New Roman" w:cs="Times New Roman"/>
                <w:sz w:val="24"/>
                <w:szCs w:val="24"/>
              </w:rPr>
            </w:pPr>
            <w:r w:rsidRPr="00BF192D">
              <w:rPr>
                <w:rFonts w:ascii="Times New Roman" w:eastAsia="Times New Roman" w:hAnsi="Times New Roman" w:cs="Times New Roman"/>
                <w:sz w:val="24"/>
                <w:szCs w:val="24"/>
              </w:rPr>
              <w:t>0,7</w:t>
            </w:r>
          </w:p>
        </w:tc>
        <w:tc>
          <w:tcPr>
            <w:tcW w:w="1289" w:type="dxa"/>
            <w:tcBorders>
              <w:top w:val="nil"/>
              <w:left w:val="nil"/>
              <w:bottom w:val="single" w:sz="4" w:space="0" w:color="auto"/>
              <w:right w:val="single" w:sz="4" w:space="0" w:color="auto"/>
            </w:tcBorders>
            <w:shd w:val="clear" w:color="auto" w:fill="auto"/>
            <w:noWrap/>
            <w:vAlign w:val="bottom"/>
            <w:hideMark/>
          </w:tcPr>
          <w:p w:rsidR="0007278D" w:rsidRPr="00BF192D" w:rsidRDefault="0007278D" w:rsidP="00321807">
            <w:pPr>
              <w:tabs>
                <w:tab w:val="left" w:pos="567"/>
              </w:tabs>
              <w:spacing w:after="200" w:line="240" w:lineRule="auto"/>
              <w:jc w:val="both"/>
              <w:rPr>
                <w:rFonts w:ascii="Times New Roman" w:eastAsia="Times New Roman" w:hAnsi="Times New Roman" w:cs="Times New Roman"/>
                <w:sz w:val="24"/>
                <w:szCs w:val="24"/>
              </w:rPr>
            </w:pPr>
            <w:r w:rsidRPr="00BF192D">
              <w:rPr>
                <w:rFonts w:ascii="Times New Roman" w:eastAsia="Times New Roman" w:hAnsi="Times New Roman" w:cs="Times New Roman"/>
                <w:sz w:val="24"/>
                <w:szCs w:val="24"/>
              </w:rPr>
              <w:t> </w:t>
            </w:r>
          </w:p>
        </w:tc>
      </w:tr>
      <w:tr w:rsidR="0007278D" w:rsidRPr="00BF192D" w:rsidTr="00321807">
        <w:trPr>
          <w:trHeight w:val="285"/>
        </w:trPr>
        <w:tc>
          <w:tcPr>
            <w:tcW w:w="5245" w:type="dxa"/>
            <w:tcBorders>
              <w:top w:val="nil"/>
              <w:left w:val="single" w:sz="4" w:space="0" w:color="auto"/>
              <w:bottom w:val="single" w:sz="4" w:space="0" w:color="auto"/>
              <w:right w:val="single" w:sz="4" w:space="0" w:color="auto"/>
            </w:tcBorders>
            <w:shd w:val="clear" w:color="000000" w:fill="FFFFFF"/>
            <w:vAlign w:val="bottom"/>
            <w:hideMark/>
          </w:tcPr>
          <w:p w:rsidR="0007278D" w:rsidRPr="00BF192D" w:rsidRDefault="00321807" w:rsidP="00321807">
            <w:pPr>
              <w:pStyle w:val="ListParagraph"/>
              <w:numPr>
                <w:ilvl w:val="0"/>
                <w:numId w:val="35"/>
              </w:numPr>
              <w:tabs>
                <w:tab w:val="left" w:pos="567"/>
              </w:tabs>
              <w:spacing w:line="240" w:lineRule="auto"/>
              <w:ind w:left="0" w:firstLine="0"/>
              <w:jc w:val="both"/>
              <w:rPr>
                <w:rFonts w:ascii="Times New Roman" w:eastAsia="Times New Roman" w:hAnsi="Times New Roman" w:cs="Times New Roman"/>
                <w:bCs/>
                <w:sz w:val="24"/>
                <w:szCs w:val="24"/>
              </w:rPr>
            </w:pPr>
            <w:r>
              <w:rPr>
                <w:rFonts w:ascii="Times New Roman" w:hAnsi="Times New Roman"/>
                <w:sz w:val="24"/>
                <w:szCs w:val="24"/>
              </w:rPr>
              <w:t xml:space="preserve">Хранителни </w:t>
            </w:r>
            <w:r w:rsidR="00A54196" w:rsidRPr="00BF192D">
              <w:rPr>
                <w:rFonts w:ascii="Times New Roman" w:hAnsi="Times New Roman"/>
                <w:sz w:val="24"/>
                <w:szCs w:val="24"/>
              </w:rPr>
              <w:t xml:space="preserve">продукти, </w:t>
            </w:r>
            <w:r>
              <w:rPr>
                <w:rFonts w:ascii="Times New Roman" w:hAnsi="Times New Roman"/>
                <w:sz w:val="24"/>
                <w:szCs w:val="24"/>
              </w:rPr>
              <w:t>н</w:t>
            </w:r>
            <w:r w:rsidR="00A54196" w:rsidRPr="00BF192D">
              <w:rPr>
                <w:rFonts w:ascii="Times New Roman" w:hAnsi="Times New Roman"/>
                <w:sz w:val="24"/>
                <w:szCs w:val="24"/>
              </w:rPr>
              <w:t>екласифицирани в други групи (подправки и бебешки и детски диетични храни)</w:t>
            </w:r>
          </w:p>
        </w:tc>
        <w:tc>
          <w:tcPr>
            <w:tcW w:w="1595" w:type="dxa"/>
            <w:tcBorders>
              <w:top w:val="nil"/>
              <w:left w:val="nil"/>
              <w:bottom w:val="single" w:sz="4" w:space="0" w:color="auto"/>
              <w:right w:val="single" w:sz="4" w:space="0" w:color="auto"/>
            </w:tcBorders>
            <w:shd w:val="clear" w:color="auto" w:fill="FFFFFF" w:themeFill="background1"/>
            <w:noWrap/>
            <w:vAlign w:val="bottom"/>
            <w:hideMark/>
          </w:tcPr>
          <w:p w:rsidR="0007278D" w:rsidRPr="00BF192D" w:rsidRDefault="0007278D" w:rsidP="00321807">
            <w:pPr>
              <w:tabs>
                <w:tab w:val="left" w:pos="567"/>
              </w:tabs>
              <w:spacing w:after="200" w:line="240" w:lineRule="auto"/>
              <w:jc w:val="both"/>
              <w:rPr>
                <w:rFonts w:ascii="Times New Roman" w:eastAsia="Times New Roman" w:hAnsi="Times New Roman" w:cs="Times New Roman"/>
                <w:sz w:val="24"/>
                <w:szCs w:val="24"/>
              </w:rPr>
            </w:pPr>
            <w:r w:rsidRPr="00BF192D">
              <w:rPr>
                <w:rFonts w:ascii="Times New Roman" w:eastAsia="Times New Roman" w:hAnsi="Times New Roman" w:cs="Times New Roman"/>
                <w:sz w:val="24"/>
                <w:szCs w:val="24"/>
              </w:rPr>
              <w:t>5,91</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07278D" w:rsidRPr="00BF192D" w:rsidRDefault="0007278D" w:rsidP="00321807">
            <w:pPr>
              <w:tabs>
                <w:tab w:val="left" w:pos="567"/>
              </w:tabs>
              <w:spacing w:after="200" w:line="240" w:lineRule="auto"/>
              <w:jc w:val="both"/>
              <w:rPr>
                <w:rFonts w:ascii="Times New Roman" w:eastAsia="Times New Roman" w:hAnsi="Times New Roman" w:cs="Times New Roman"/>
                <w:sz w:val="24"/>
                <w:szCs w:val="24"/>
              </w:rPr>
            </w:pPr>
            <w:r w:rsidRPr="00BF192D">
              <w:rPr>
                <w:rFonts w:ascii="Times New Roman" w:eastAsia="Times New Roman" w:hAnsi="Times New Roman" w:cs="Times New Roman"/>
                <w:sz w:val="24"/>
                <w:szCs w:val="24"/>
              </w:rPr>
              <w:t>0,6</w:t>
            </w:r>
          </w:p>
        </w:tc>
        <w:tc>
          <w:tcPr>
            <w:tcW w:w="1289" w:type="dxa"/>
            <w:tcBorders>
              <w:top w:val="nil"/>
              <w:left w:val="nil"/>
              <w:bottom w:val="single" w:sz="4" w:space="0" w:color="auto"/>
              <w:right w:val="single" w:sz="4" w:space="0" w:color="auto"/>
            </w:tcBorders>
            <w:shd w:val="clear" w:color="auto" w:fill="auto"/>
            <w:noWrap/>
            <w:vAlign w:val="bottom"/>
            <w:hideMark/>
          </w:tcPr>
          <w:p w:rsidR="0007278D" w:rsidRPr="00BF192D" w:rsidRDefault="0007278D" w:rsidP="00321807">
            <w:pPr>
              <w:tabs>
                <w:tab w:val="left" w:pos="567"/>
              </w:tabs>
              <w:spacing w:after="200" w:line="240" w:lineRule="auto"/>
              <w:jc w:val="both"/>
              <w:rPr>
                <w:rFonts w:ascii="Times New Roman" w:eastAsia="Times New Roman" w:hAnsi="Times New Roman" w:cs="Times New Roman"/>
                <w:sz w:val="24"/>
                <w:szCs w:val="24"/>
              </w:rPr>
            </w:pPr>
            <w:r w:rsidRPr="00BF192D">
              <w:rPr>
                <w:rFonts w:ascii="Times New Roman" w:eastAsia="Times New Roman" w:hAnsi="Times New Roman" w:cs="Times New Roman"/>
                <w:sz w:val="24"/>
                <w:szCs w:val="24"/>
              </w:rPr>
              <w:t> </w:t>
            </w:r>
          </w:p>
        </w:tc>
      </w:tr>
      <w:tr w:rsidR="0007278D" w:rsidRPr="00BF192D" w:rsidTr="00321807">
        <w:trPr>
          <w:trHeight w:val="285"/>
        </w:trPr>
        <w:tc>
          <w:tcPr>
            <w:tcW w:w="5245" w:type="dxa"/>
            <w:tcBorders>
              <w:top w:val="nil"/>
              <w:left w:val="single" w:sz="4" w:space="0" w:color="auto"/>
              <w:bottom w:val="single" w:sz="4" w:space="0" w:color="auto"/>
              <w:right w:val="single" w:sz="4" w:space="0" w:color="auto"/>
            </w:tcBorders>
            <w:shd w:val="clear" w:color="000000" w:fill="FFFFFF"/>
            <w:vAlign w:val="bottom"/>
            <w:hideMark/>
          </w:tcPr>
          <w:p w:rsidR="0007278D" w:rsidRPr="00BF192D" w:rsidRDefault="0007278D" w:rsidP="00321807">
            <w:pPr>
              <w:pStyle w:val="ListParagraph"/>
              <w:numPr>
                <w:ilvl w:val="0"/>
                <w:numId w:val="35"/>
              </w:numPr>
              <w:tabs>
                <w:tab w:val="left" w:pos="567"/>
              </w:tabs>
              <w:spacing w:line="240" w:lineRule="auto"/>
              <w:ind w:left="0" w:firstLine="0"/>
              <w:jc w:val="both"/>
              <w:rPr>
                <w:rFonts w:ascii="Times New Roman" w:eastAsia="Times New Roman" w:hAnsi="Times New Roman" w:cs="Times New Roman"/>
                <w:bCs/>
                <w:sz w:val="24"/>
                <w:szCs w:val="24"/>
              </w:rPr>
            </w:pPr>
            <w:r w:rsidRPr="00BF192D">
              <w:rPr>
                <w:rFonts w:ascii="Times New Roman" w:eastAsia="Times New Roman" w:hAnsi="Times New Roman" w:cs="Times New Roman"/>
                <w:bCs/>
                <w:sz w:val="24"/>
                <w:szCs w:val="24"/>
              </w:rPr>
              <w:t>Минерални води, плодови сокове, б</w:t>
            </w:r>
            <w:r w:rsidR="00321807">
              <w:rPr>
                <w:rFonts w:ascii="Times New Roman" w:eastAsia="Times New Roman" w:hAnsi="Times New Roman" w:cs="Times New Roman"/>
                <w:bCs/>
                <w:sz w:val="24"/>
                <w:szCs w:val="24"/>
              </w:rPr>
              <w:t>ез. нап.</w:t>
            </w:r>
          </w:p>
        </w:tc>
        <w:tc>
          <w:tcPr>
            <w:tcW w:w="1595" w:type="dxa"/>
            <w:tcBorders>
              <w:top w:val="nil"/>
              <w:left w:val="nil"/>
              <w:bottom w:val="single" w:sz="4" w:space="0" w:color="auto"/>
              <w:right w:val="single" w:sz="4" w:space="0" w:color="auto"/>
            </w:tcBorders>
            <w:shd w:val="clear" w:color="auto" w:fill="FFFFFF" w:themeFill="background1"/>
            <w:noWrap/>
            <w:vAlign w:val="bottom"/>
            <w:hideMark/>
          </w:tcPr>
          <w:p w:rsidR="0007278D" w:rsidRPr="00BF192D" w:rsidRDefault="0007278D" w:rsidP="00321807">
            <w:pPr>
              <w:tabs>
                <w:tab w:val="left" w:pos="567"/>
              </w:tabs>
              <w:spacing w:after="200" w:line="240" w:lineRule="auto"/>
              <w:jc w:val="both"/>
              <w:rPr>
                <w:rFonts w:ascii="Times New Roman" w:eastAsia="Times New Roman" w:hAnsi="Times New Roman" w:cs="Times New Roman"/>
                <w:bCs/>
                <w:sz w:val="24"/>
                <w:szCs w:val="24"/>
              </w:rPr>
            </w:pPr>
            <w:r w:rsidRPr="00BF192D">
              <w:rPr>
                <w:rFonts w:ascii="Times New Roman" w:eastAsia="Times New Roman" w:hAnsi="Times New Roman" w:cs="Times New Roman"/>
                <w:bCs/>
                <w:sz w:val="24"/>
                <w:szCs w:val="24"/>
              </w:rPr>
              <w:t>15,34</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07278D" w:rsidRPr="00BF192D" w:rsidRDefault="0007278D" w:rsidP="00321807">
            <w:pPr>
              <w:tabs>
                <w:tab w:val="left" w:pos="567"/>
              </w:tabs>
              <w:spacing w:after="200" w:line="240" w:lineRule="auto"/>
              <w:jc w:val="both"/>
              <w:rPr>
                <w:rFonts w:ascii="Times New Roman" w:eastAsia="Times New Roman" w:hAnsi="Times New Roman" w:cs="Times New Roman"/>
                <w:sz w:val="24"/>
                <w:szCs w:val="24"/>
              </w:rPr>
            </w:pPr>
            <w:r w:rsidRPr="00BF192D">
              <w:rPr>
                <w:rFonts w:ascii="Times New Roman" w:eastAsia="Times New Roman" w:hAnsi="Times New Roman" w:cs="Times New Roman"/>
                <w:sz w:val="24"/>
                <w:szCs w:val="24"/>
              </w:rPr>
              <w:t>1,5</w:t>
            </w:r>
          </w:p>
        </w:tc>
        <w:tc>
          <w:tcPr>
            <w:tcW w:w="1289" w:type="dxa"/>
            <w:tcBorders>
              <w:top w:val="nil"/>
              <w:left w:val="nil"/>
              <w:bottom w:val="single" w:sz="4" w:space="0" w:color="auto"/>
              <w:right w:val="single" w:sz="4" w:space="0" w:color="auto"/>
            </w:tcBorders>
            <w:shd w:val="clear" w:color="auto" w:fill="auto"/>
            <w:noWrap/>
            <w:vAlign w:val="bottom"/>
            <w:hideMark/>
          </w:tcPr>
          <w:p w:rsidR="0007278D" w:rsidRPr="00BF192D" w:rsidRDefault="0007278D" w:rsidP="00321807">
            <w:pPr>
              <w:tabs>
                <w:tab w:val="left" w:pos="567"/>
              </w:tabs>
              <w:spacing w:after="200" w:line="240" w:lineRule="auto"/>
              <w:jc w:val="both"/>
              <w:rPr>
                <w:rFonts w:ascii="Times New Roman" w:eastAsia="Times New Roman" w:hAnsi="Times New Roman" w:cs="Times New Roman"/>
                <w:sz w:val="24"/>
                <w:szCs w:val="24"/>
              </w:rPr>
            </w:pPr>
            <w:r w:rsidRPr="00BF192D">
              <w:rPr>
                <w:rFonts w:ascii="Times New Roman" w:eastAsia="Times New Roman" w:hAnsi="Times New Roman" w:cs="Times New Roman"/>
                <w:sz w:val="24"/>
                <w:szCs w:val="24"/>
              </w:rPr>
              <w:t> </w:t>
            </w:r>
          </w:p>
        </w:tc>
      </w:tr>
      <w:tr w:rsidR="0007278D" w:rsidRPr="00BF192D" w:rsidTr="00321807">
        <w:trPr>
          <w:trHeight w:val="289"/>
        </w:trPr>
        <w:tc>
          <w:tcPr>
            <w:tcW w:w="5245" w:type="dxa"/>
            <w:tcBorders>
              <w:top w:val="nil"/>
              <w:left w:val="single" w:sz="4" w:space="0" w:color="auto"/>
              <w:bottom w:val="single" w:sz="4" w:space="0" w:color="auto"/>
              <w:right w:val="single" w:sz="4" w:space="0" w:color="auto"/>
            </w:tcBorders>
            <w:shd w:val="clear" w:color="000000" w:fill="FFFFFF"/>
            <w:vAlign w:val="bottom"/>
            <w:hideMark/>
          </w:tcPr>
          <w:p w:rsidR="0007278D" w:rsidRPr="00BF192D" w:rsidRDefault="0007278D" w:rsidP="00321807">
            <w:pPr>
              <w:pStyle w:val="ListParagraph"/>
              <w:numPr>
                <w:ilvl w:val="0"/>
                <w:numId w:val="35"/>
              </w:numPr>
              <w:tabs>
                <w:tab w:val="left" w:pos="567"/>
              </w:tabs>
              <w:spacing w:line="240" w:lineRule="auto"/>
              <w:ind w:left="0" w:firstLine="0"/>
              <w:jc w:val="both"/>
              <w:rPr>
                <w:rFonts w:ascii="Times New Roman" w:eastAsia="Times New Roman" w:hAnsi="Times New Roman" w:cs="Times New Roman"/>
                <w:bCs/>
                <w:sz w:val="24"/>
                <w:szCs w:val="24"/>
              </w:rPr>
            </w:pPr>
            <w:r w:rsidRPr="00BF192D">
              <w:rPr>
                <w:rFonts w:ascii="Times New Roman" w:eastAsia="Times New Roman" w:hAnsi="Times New Roman" w:cs="Times New Roman"/>
                <w:bCs/>
                <w:sz w:val="24"/>
                <w:szCs w:val="24"/>
              </w:rPr>
              <w:t>Храна и напитки в ЗОХ</w:t>
            </w:r>
          </w:p>
        </w:tc>
        <w:tc>
          <w:tcPr>
            <w:tcW w:w="1595" w:type="dxa"/>
            <w:tcBorders>
              <w:top w:val="nil"/>
              <w:left w:val="nil"/>
              <w:bottom w:val="single" w:sz="4" w:space="0" w:color="auto"/>
              <w:right w:val="single" w:sz="4" w:space="0" w:color="auto"/>
            </w:tcBorders>
            <w:shd w:val="clear" w:color="auto" w:fill="FFFFFF" w:themeFill="background1"/>
            <w:noWrap/>
            <w:vAlign w:val="bottom"/>
            <w:hideMark/>
          </w:tcPr>
          <w:p w:rsidR="0007278D" w:rsidRPr="00BF192D" w:rsidRDefault="0007278D" w:rsidP="00321807">
            <w:pPr>
              <w:tabs>
                <w:tab w:val="left" w:pos="567"/>
              </w:tabs>
              <w:spacing w:after="200" w:line="240" w:lineRule="auto"/>
              <w:jc w:val="both"/>
              <w:rPr>
                <w:rFonts w:ascii="Times New Roman" w:eastAsia="Times New Roman" w:hAnsi="Times New Roman" w:cs="Times New Roman"/>
                <w:sz w:val="24"/>
                <w:szCs w:val="24"/>
              </w:rPr>
            </w:pPr>
            <w:r w:rsidRPr="00BF192D">
              <w:rPr>
                <w:rFonts w:ascii="Times New Roman" w:eastAsia="Times New Roman" w:hAnsi="Times New Roman" w:cs="Times New Roman"/>
                <w:sz w:val="24"/>
                <w:szCs w:val="24"/>
              </w:rPr>
              <w:t>67,55</w:t>
            </w:r>
          </w:p>
        </w:tc>
        <w:tc>
          <w:tcPr>
            <w:tcW w:w="144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07278D" w:rsidRPr="00BF192D" w:rsidRDefault="0007278D" w:rsidP="00321807">
            <w:pPr>
              <w:tabs>
                <w:tab w:val="left" w:pos="567"/>
              </w:tabs>
              <w:spacing w:after="200" w:line="240" w:lineRule="auto"/>
              <w:jc w:val="both"/>
              <w:rPr>
                <w:rFonts w:ascii="Times New Roman" w:eastAsia="Times New Roman" w:hAnsi="Times New Roman" w:cs="Times New Roman"/>
                <w:sz w:val="24"/>
                <w:szCs w:val="24"/>
              </w:rPr>
            </w:pPr>
            <w:r w:rsidRPr="00BF192D">
              <w:rPr>
                <w:rFonts w:ascii="Times New Roman" w:eastAsia="Times New Roman" w:hAnsi="Times New Roman" w:cs="Times New Roman"/>
                <w:sz w:val="24"/>
                <w:szCs w:val="24"/>
              </w:rPr>
              <w:t>6,5</w:t>
            </w:r>
          </w:p>
        </w:tc>
        <w:tc>
          <w:tcPr>
            <w:tcW w:w="1289" w:type="dxa"/>
            <w:tcBorders>
              <w:top w:val="nil"/>
              <w:left w:val="nil"/>
              <w:bottom w:val="single" w:sz="4" w:space="0" w:color="auto"/>
              <w:right w:val="single" w:sz="4" w:space="0" w:color="auto"/>
            </w:tcBorders>
            <w:shd w:val="clear" w:color="auto" w:fill="FFFFFF" w:themeFill="background1"/>
            <w:noWrap/>
            <w:vAlign w:val="bottom"/>
            <w:hideMark/>
          </w:tcPr>
          <w:p w:rsidR="0007278D" w:rsidRPr="00BF192D" w:rsidRDefault="0007278D" w:rsidP="00321807">
            <w:pPr>
              <w:tabs>
                <w:tab w:val="left" w:pos="567"/>
              </w:tabs>
              <w:spacing w:after="200" w:line="240" w:lineRule="auto"/>
              <w:jc w:val="both"/>
              <w:rPr>
                <w:rFonts w:ascii="Times New Roman" w:eastAsia="Times New Roman" w:hAnsi="Times New Roman" w:cs="Times New Roman"/>
                <w:sz w:val="24"/>
                <w:szCs w:val="24"/>
              </w:rPr>
            </w:pPr>
            <w:r w:rsidRPr="00BF192D">
              <w:rPr>
                <w:rFonts w:ascii="Times New Roman" w:eastAsia="Times New Roman" w:hAnsi="Times New Roman" w:cs="Times New Roman"/>
                <w:sz w:val="24"/>
                <w:szCs w:val="24"/>
              </w:rPr>
              <w:t> </w:t>
            </w:r>
          </w:p>
        </w:tc>
      </w:tr>
    </w:tbl>
    <w:p w:rsidR="00321807" w:rsidRDefault="00321807" w:rsidP="00BE00E7">
      <w:pPr>
        <w:tabs>
          <w:tab w:val="left" w:pos="567"/>
        </w:tabs>
        <w:spacing w:after="200" w:line="240" w:lineRule="auto"/>
        <w:jc w:val="both"/>
        <w:rPr>
          <w:rFonts w:ascii="Times New Roman" w:hAnsi="Times New Roman"/>
          <w:b/>
          <w:i/>
          <w:sz w:val="24"/>
          <w:szCs w:val="24"/>
        </w:rPr>
      </w:pPr>
    </w:p>
    <w:p w:rsidR="00A373C9" w:rsidRPr="006470C2" w:rsidRDefault="00A373C9" w:rsidP="00A373C9">
      <w:pPr>
        <w:tabs>
          <w:tab w:val="left" w:pos="567"/>
        </w:tabs>
        <w:spacing w:after="200" w:line="240" w:lineRule="auto"/>
        <w:jc w:val="both"/>
        <w:rPr>
          <w:rFonts w:ascii="Times New Roman" w:hAnsi="Times New Roman"/>
          <w:sz w:val="28"/>
          <w:szCs w:val="28"/>
        </w:rPr>
      </w:pPr>
      <w:r w:rsidRPr="006470C2">
        <w:rPr>
          <w:rFonts w:ascii="Times New Roman" w:hAnsi="Times New Roman"/>
          <w:b/>
          <w:i/>
          <w:sz w:val="28"/>
          <w:szCs w:val="28"/>
        </w:rPr>
        <w:t>ІІ група</w:t>
      </w:r>
      <w:r w:rsidRPr="006470C2">
        <w:rPr>
          <w:rFonts w:ascii="Times New Roman" w:hAnsi="Times New Roman"/>
          <w:b/>
          <w:sz w:val="28"/>
          <w:szCs w:val="28"/>
        </w:rPr>
        <w:t>:</w:t>
      </w:r>
      <w:r w:rsidRPr="006470C2">
        <w:rPr>
          <w:rFonts w:ascii="Times New Roman" w:hAnsi="Times New Roman"/>
          <w:sz w:val="28"/>
          <w:szCs w:val="28"/>
        </w:rPr>
        <w:t xml:space="preserve"> </w:t>
      </w:r>
      <w:r w:rsidRPr="006470C2">
        <w:rPr>
          <w:rFonts w:ascii="Times New Roman" w:hAnsi="Times New Roman"/>
          <w:b/>
          <w:sz w:val="28"/>
          <w:szCs w:val="28"/>
        </w:rPr>
        <w:t>Нехранителни стоки и услуги</w:t>
      </w:r>
      <w:r w:rsidRPr="006470C2">
        <w:rPr>
          <w:rFonts w:ascii="Times New Roman" w:hAnsi="Times New Roman"/>
          <w:sz w:val="28"/>
          <w:szCs w:val="28"/>
        </w:rPr>
        <w:t xml:space="preserve"> – включва </w:t>
      </w:r>
      <w:r>
        <w:rPr>
          <w:rFonts w:ascii="Times New Roman" w:hAnsi="Times New Roman"/>
          <w:b/>
          <w:sz w:val="28"/>
          <w:szCs w:val="28"/>
        </w:rPr>
        <w:t>31</w:t>
      </w:r>
      <w:r>
        <w:rPr>
          <w:rFonts w:ascii="Times New Roman" w:hAnsi="Times New Roman"/>
          <w:b/>
          <w:sz w:val="28"/>
          <w:szCs w:val="28"/>
          <w:lang w:val="en-US"/>
        </w:rPr>
        <w:t>6</w:t>
      </w:r>
      <w:r w:rsidRPr="006470C2">
        <w:rPr>
          <w:rFonts w:ascii="Times New Roman" w:hAnsi="Times New Roman"/>
          <w:b/>
          <w:sz w:val="28"/>
          <w:szCs w:val="28"/>
        </w:rPr>
        <w:t xml:space="preserve"> стоки и услуги</w:t>
      </w:r>
      <w:r w:rsidRPr="006470C2">
        <w:rPr>
          <w:rFonts w:ascii="Times New Roman" w:hAnsi="Times New Roman"/>
          <w:sz w:val="28"/>
          <w:szCs w:val="28"/>
        </w:rPr>
        <w:t xml:space="preserve">, разпределени в </w:t>
      </w:r>
      <w:r w:rsidRPr="006470C2">
        <w:rPr>
          <w:rFonts w:ascii="Times New Roman" w:hAnsi="Times New Roman"/>
          <w:b/>
          <w:sz w:val="28"/>
          <w:szCs w:val="28"/>
        </w:rPr>
        <w:t>7 основни потребителски</w:t>
      </w:r>
      <w:r w:rsidRPr="006470C2">
        <w:rPr>
          <w:rFonts w:ascii="Times New Roman" w:hAnsi="Times New Roman"/>
          <w:sz w:val="28"/>
          <w:szCs w:val="28"/>
        </w:rPr>
        <w:t xml:space="preserve"> подгрупи:</w:t>
      </w:r>
    </w:p>
    <w:p w:rsidR="00A373C9" w:rsidRPr="006470C2" w:rsidRDefault="00A373C9" w:rsidP="00A373C9">
      <w:pPr>
        <w:pStyle w:val="ListParagraph"/>
        <w:numPr>
          <w:ilvl w:val="0"/>
          <w:numId w:val="40"/>
        </w:numPr>
        <w:tabs>
          <w:tab w:val="left" w:pos="567"/>
        </w:tabs>
        <w:spacing w:line="240" w:lineRule="auto"/>
        <w:ind w:left="0" w:firstLine="0"/>
        <w:jc w:val="both"/>
        <w:rPr>
          <w:rFonts w:ascii="Times New Roman" w:hAnsi="Times New Roman"/>
          <w:i/>
          <w:sz w:val="28"/>
          <w:szCs w:val="28"/>
        </w:rPr>
      </w:pPr>
      <w:r w:rsidRPr="006470C2">
        <w:rPr>
          <w:rFonts w:ascii="Times New Roman" w:hAnsi="Times New Roman"/>
          <w:i/>
          <w:sz w:val="28"/>
          <w:szCs w:val="28"/>
        </w:rPr>
        <w:t xml:space="preserve">Разходи за поддържане на жилището, ремонт и разходи за ремонт на жилище - </w:t>
      </w:r>
      <w:r w:rsidRPr="006470C2">
        <w:rPr>
          <w:rFonts w:ascii="Times New Roman" w:hAnsi="Times New Roman"/>
          <w:sz w:val="28"/>
          <w:szCs w:val="28"/>
        </w:rPr>
        <w:t>включват се подгрупите със съответните стокови представители, свързани с разходи за жилища, като: отопление и осветление, материали и услуги за текущ ремонт, услуги по водоснабдяване, (общо 25 броя стокови представители)</w:t>
      </w:r>
      <w:r w:rsidRPr="006470C2">
        <w:rPr>
          <w:rFonts w:ascii="Times New Roman" w:hAnsi="Times New Roman"/>
          <w:i/>
          <w:sz w:val="28"/>
          <w:szCs w:val="28"/>
        </w:rPr>
        <w:t xml:space="preserve">. </w:t>
      </w:r>
    </w:p>
    <w:p w:rsidR="00A373C9" w:rsidRPr="006470C2" w:rsidRDefault="00A373C9" w:rsidP="00A373C9">
      <w:pPr>
        <w:pStyle w:val="ListParagraph"/>
        <w:tabs>
          <w:tab w:val="left" w:pos="567"/>
        </w:tabs>
        <w:spacing w:line="240" w:lineRule="auto"/>
        <w:ind w:left="0"/>
        <w:jc w:val="both"/>
        <w:rPr>
          <w:rFonts w:ascii="Times New Roman" w:hAnsi="Times New Roman"/>
          <w:sz w:val="28"/>
          <w:szCs w:val="28"/>
        </w:rPr>
      </w:pPr>
      <w:r w:rsidRPr="006470C2">
        <w:rPr>
          <w:rFonts w:ascii="Times New Roman" w:hAnsi="Times New Roman"/>
          <w:sz w:val="28"/>
          <w:szCs w:val="28"/>
        </w:rPr>
        <w:t>Относно собствеността на жилището, условно приемаме, че лицето обитава собствен имот. Данните на Евростат, показват че 84,3% от населението в България</w:t>
      </w:r>
      <w:r w:rsidRPr="006470C2">
        <w:rPr>
          <w:rStyle w:val="FootnoteReference"/>
          <w:rFonts w:ascii="Times New Roman" w:hAnsi="Times New Roman"/>
          <w:sz w:val="28"/>
          <w:szCs w:val="28"/>
        </w:rPr>
        <w:footnoteReference w:id="7"/>
      </w:r>
      <w:r w:rsidRPr="006470C2">
        <w:rPr>
          <w:rFonts w:ascii="Times New Roman" w:hAnsi="Times New Roman"/>
          <w:sz w:val="28"/>
          <w:szCs w:val="28"/>
        </w:rPr>
        <w:t xml:space="preserve"> е собственик на апартамент или къща. Под наем живеят около 15.9%. Тези данни дават основание да се приеме, че лицето живее в собствен апартамент около 70 кв.м,</w:t>
      </w:r>
      <w:r w:rsidRPr="006470C2">
        <w:rPr>
          <w:rFonts w:ascii="Times New Roman" w:hAnsi="Times New Roman"/>
          <w:i/>
          <w:sz w:val="28"/>
          <w:szCs w:val="28"/>
        </w:rPr>
        <w:t xml:space="preserve"> </w:t>
      </w:r>
      <w:r w:rsidRPr="006470C2">
        <w:rPr>
          <w:rFonts w:ascii="Times New Roman" w:hAnsi="Times New Roman"/>
          <w:sz w:val="28"/>
          <w:szCs w:val="28"/>
        </w:rPr>
        <w:t xml:space="preserve">като размерът му отговаря на фактическата средна кубатура за страната. Всички необходими разходи за поддръжка, отопление и обзавеждане са определени по нормативи, но в рамките на приетата жилищна площ. В потребителската кошница е включен също наем на апартамент, но с „тегло“ осигуряващо разход от </w:t>
      </w:r>
      <w:r w:rsidRPr="006E13F8">
        <w:rPr>
          <w:rFonts w:ascii="Times New Roman" w:hAnsi="Times New Roman"/>
          <w:sz w:val="28"/>
          <w:szCs w:val="28"/>
          <w:lang w:val="en-US"/>
        </w:rPr>
        <w:t>4.6</w:t>
      </w:r>
      <w:r w:rsidRPr="006E13F8">
        <w:rPr>
          <w:rFonts w:ascii="Times New Roman" w:hAnsi="Times New Roman"/>
          <w:sz w:val="28"/>
          <w:szCs w:val="28"/>
        </w:rPr>
        <w:t xml:space="preserve">% </w:t>
      </w:r>
      <w:r w:rsidRPr="006470C2">
        <w:rPr>
          <w:rFonts w:ascii="Times New Roman" w:hAnsi="Times New Roman"/>
          <w:sz w:val="28"/>
          <w:szCs w:val="28"/>
        </w:rPr>
        <w:t xml:space="preserve">от стойността на ЗИ. </w:t>
      </w:r>
    </w:p>
    <w:p w:rsidR="00A373C9" w:rsidRPr="006470C2" w:rsidRDefault="00A373C9" w:rsidP="00A373C9">
      <w:pPr>
        <w:pStyle w:val="ListParagraph"/>
        <w:tabs>
          <w:tab w:val="left" w:pos="567"/>
        </w:tabs>
        <w:spacing w:line="240" w:lineRule="auto"/>
        <w:ind w:left="0"/>
        <w:jc w:val="both"/>
        <w:rPr>
          <w:rFonts w:ascii="Times New Roman" w:hAnsi="Times New Roman"/>
          <w:sz w:val="28"/>
          <w:szCs w:val="28"/>
        </w:rPr>
      </w:pPr>
      <w:r w:rsidRPr="006470C2">
        <w:rPr>
          <w:rFonts w:ascii="Times New Roman" w:hAnsi="Times New Roman"/>
          <w:sz w:val="28"/>
          <w:szCs w:val="28"/>
        </w:rPr>
        <w:t xml:space="preserve">По отношение на разходните норми за водоснабдяване, приемаме средното потребление от 4 </w:t>
      </w:r>
      <w:r w:rsidRPr="006470C2">
        <w:rPr>
          <w:rFonts w:ascii="Times New Roman" w:eastAsia="Times New Roman" w:hAnsi="Times New Roman" w:cs="Times New Roman"/>
          <w:sz w:val="28"/>
          <w:szCs w:val="28"/>
          <w:lang w:eastAsia="bg-BG"/>
        </w:rPr>
        <w:t xml:space="preserve">куб.м. на човек на месец. Разходните норми за отопление и осветление кореспондират със средните фактически разходи за съответния стоков представител. </w:t>
      </w:r>
    </w:p>
    <w:p w:rsidR="00A373C9" w:rsidRPr="006470C2" w:rsidRDefault="00A373C9" w:rsidP="00A373C9">
      <w:pPr>
        <w:pStyle w:val="ListParagraph"/>
        <w:numPr>
          <w:ilvl w:val="0"/>
          <w:numId w:val="38"/>
        </w:numPr>
        <w:tabs>
          <w:tab w:val="left" w:pos="567"/>
        </w:tabs>
        <w:spacing w:line="240" w:lineRule="auto"/>
        <w:ind w:left="0" w:firstLine="0"/>
        <w:jc w:val="both"/>
        <w:rPr>
          <w:rFonts w:ascii="Times New Roman" w:hAnsi="Times New Roman"/>
          <w:i/>
          <w:sz w:val="28"/>
          <w:szCs w:val="28"/>
        </w:rPr>
      </w:pPr>
      <w:r w:rsidRPr="006470C2">
        <w:rPr>
          <w:rFonts w:ascii="Times New Roman" w:hAnsi="Times New Roman"/>
          <w:i/>
          <w:sz w:val="28"/>
          <w:szCs w:val="28"/>
        </w:rPr>
        <w:t xml:space="preserve">Жилищно обзавеждане и домакински уреди и принадлежности – </w:t>
      </w:r>
      <w:r>
        <w:rPr>
          <w:rFonts w:ascii="Times New Roman" w:hAnsi="Times New Roman"/>
          <w:sz w:val="28"/>
          <w:szCs w:val="28"/>
        </w:rPr>
        <w:t xml:space="preserve">общо </w:t>
      </w:r>
      <w:r>
        <w:rPr>
          <w:rFonts w:ascii="Times New Roman" w:hAnsi="Times New Roman"/>
          <w:sz w:val="28"/>
          <w:szCs w:val="28"/>
          <w:lang w:val="en-US"/>
        </w:rPr>
        <w:t>48</w:t>
      </w:r>
      <w:r w:rsidRPr="006470C2">
        <w:rPr>
          <w:rFonts w:ascii="Times New Roman" w:hAnsi="Times New Roman"/>
          <w:sz w:val="28"/>
          <w:szCs w:val="28"/>
        </w:rPr>
        <w:t xml:space="preserve"> бр. </w:t>
      </w:r>
      <w:r>
        <w:rPr>
          <w:rFonts w:ascii="Times New Roman" w:hAnsi="Times New Roman"/>
          <w:sz w:val="28"/>
          <w:szCs w:val="28"/>
        </w:rPr>
        <w:t xml:space="preserve">продукти разпределени в </w:t>
      </w:r>
      <w:r>
        <w:rPr>
          <w:rFonts w:ascii="Times New Roman" w:hAnsi="Times New Roman"/>
          <w:sz w:val="28"/>
          <w:szCs w:val="28"/>
          <w:lang w:val="en-US"/>
        </w:rPr>
        <w:t>7</w:t>
      </w:r>
      <w:r w:rsidRPr="006470C2">
        <w:rPr>
          <w:rFonts w:ascii="Times New Roman" w:hAnsi="Times New Roman"/>
          <w:sz w:val="28"/>
          <w:szCs w:val="28"/>
        </w:rPr>
        <w:t xml:space="preserve"> подгрупи. В групата са включени, мебели, стъклария, електроуреди и дълготрайни предмети за обзавеждане на дома. Характерно за тази група е, че разходните норми имат един по-продължителен период във времето (в рамките на 10 години). Така например, заложено тегло за „</w:t>
      </w:r>
      <w:r>
        <w:rPr>
          <w:rFonts w:ascii="Times New Roman" w:hAnsi="Times New Roman"/>
          <w:sz w:val="28"/>
          <w:szCs w:val="28"/>
        </w:rPr>
        <w:t>Електрическа готварска печка с 4 котлона</w:t>
      </w:r>
      <w:r w:rsidRPr="006470C2">
        <w:rPr>
          <w:rFonts w:ascii="Times New Roman" w:hAnsi="Times New Roman"/>
          <w:sz w:val="28"/>
          <w:szCs w:val="28"/>
        </w:rPr>
        <w:t>“ е със средномесечно тегло от 0,01, което означава, че хипотетично се очаква разходът да се покрие за около 10 години. При услугите, свързани с ремонт на домакински електроуреди, теглата са заложени с по-малък времеви лаг, около 5 г</w:t>
      </w:r>
      <w:r w:rsidRPr="006470C2">
        <w:rPr>
          <w:rFonts w:ascii="Times New Roman" w:hAnsi="Times New Roman"/>
          <w:i/>
          <w:sz w:val="28"/>
          <w:szCs w:val="28"/>
        </w:rPr>
        <w:t>.</w:t>
      </w:r>
    </w:p>
    <w:p w:rsidR="00A373C9" w:rsidRPr="006470C2" w:rsidRDefault="00A373C9" w:rsidP="00A373C9">
      <w:pPr>
        <w:pStyle w:val="ListParagraph"/>
        <w:numPr>
          <w:ilvl w:val="0"/>
          <w:numId w:val="38"/>
        </w:numPr>
        <w:tabs>
          <w:tab w:val="left" w:pos="567"/>
        </w:tabs>
        <w:spacing w:line="240" w:lineRule="auto"/>
        <w:ind w:left="0" w:firstLine="0"/>
        <w:jc w:val="both"/>
        <w:rPr>
          <w:rFonts w:ascii="Times New Roman" w:hAnsi="Times New Roman"/>
          <w:sz w:val="28"/>
          <w:szCs w:val="28"/>
        </w:rPr>
      </w:pPr>
      <w:r w:rsidRPr="006470C2">
        <w:rPr>
          <w:rFonts w:ascii="Times New Roman" w:hAnsi="Times New Roman"/>
          <w:i/>
          <w:sz w:val="28"/>
          <w:szCs w:val="28"/>
        </w:rPr>
        <w:t xml:space="preserve">Облекло, обувки и лични принадлежности – </w:t>
      </w:r>
      <w:r w:rsidRPr="006470C2">
        <w:rPr>
          <w:rFonts w:ascii="Times New Roman" w:hAnsi="Times New Roman"/>
          <w:sz w:val="28"/>
          <w:szCs w:val="28"/>
        </w:rPr>
        <w:t>20 подгрупи включващи 94 броя продукти. Подобно на горната група разходните норми на връхните дрехи са за 5-10 г.</w:t>
      </w:r>
    </w:p>
    <w:p w:rsidR="00A373C9" w:rsidRPr="006470C2" w:rsidRDefault="00A373C9" w:rsidP="00A373C9">
      <w:pPr>
        <w:pStyle w:val="ListParagraph"/>
        <w:numPr>
          <w:ilvl w:val="0"/>
          <w:numId w:val="38"/>
        </w:numPr>
        <w:tabs>
          <w:tab w:val="left" w:pos="567"/>
        </w:tabs>
        <w:spacing w:line="240" w:lineRule="auto"/>
        <w:ind w:left="0" w:firstLine="0"/>
        <w:jc w:val="both"/>
        <w:rPr>
          <w:rFonts w:ascii="Times New Roman" w:hAnsi="Times New Roman"/>
          <w:sz w:val="28"/>
          <w:szCs w:val="28"/>
        </w:rPr>
      </w:pPr>
      <w:r w:rsidRPr="006470C2">
        <w:rPr>
          <w:rFonts w:ascii="Times New Roman" w:hAnsi="Times New Roman"/>
          <w:i/>
          <w:sz w:val="28"/>
          <w:szCs w:val="28"/>
        </w:rPr>
        <w:t xml:space="preserve">Лична хигиена и здравеопазване – </w:t>
      </w:r>
      <w:r>
        <w:rPr>
          <w:rFonts w:ascii="Times New Roman" w:hAnsi="Times New Roman"/>
          <w:sz w:val="28"/>
          <w:szCs w:val="28"/>
        </w:rPr>
        <w:t>10 подгрупи, включващи 57</w:t>
      </w:r>
      <w:r w:rsidRPr="006470C2">
        <w:rPr>
          <w:rFonts w:ascii="Times New Roman" w:hAnsi="Times New Roman"/>
          <w:sz w:val="28"/>
          <w:szCs w:val="28"/>
        </w:rPr>
        <w:t xml:space="preserve"> стокови представители; </w:t>
      </w:r>
    </w:p>
    <w:p w:rsidR="00A373C9" w:rsidRPr="006470C2" w:rsidRDefault="00A373C9" w:rsidP="00A373C9">
      <w:pPr>
        <w:pStyle w:val="ListParagraph"/>
        <w:numPr>
          <w:ilvl w:val="0"/>
          <w:numId w:val="38"/>
        </w:numPr>
        <w:tabs>
          <w:tab w:val="left" w:pos="567"/>
        </w:tabs>
        <w:spacing w:line="240" w:lineRule="auto"/>
        <w:ind w:left="0" w:firstLine="0"/>
        <w:jc w:val="both"/>
        <w:rPr>
          <w:rFonts w:ascii="Times New Roman" w:hAnsi="Times New Roman"/>
          <w:i/>
          <w:sz w:val="28"/>
          <w:szCs w:val="28"/>
        </w:rPr>
      </w:pPr>
      <w:r w:rsidRPr="006470C2">
        <w:rPr>
          <w:rFonts w:ascii="Times New Roman" w:hAnsi="Times New Roman"/>
          <w:i/>
          <w:sz w:val="28"/>
          <w:szCs w:val="28"/>
        </w:rPr>
        <w:t xml:space="preserve">Образование и свободно време и развлечения – </w:t>
      </w:r>
      <w:r>
        <w:rPr>
          <w:rFonts w:ascii="Times New Roman" w:hAnsi="Times New Roman"/>
          <w:sz w:val="28"/>
          <w:szCs w:val="28"/>
        </w:rPr>
        <w:t>11 подгрупи, включващи 43</w:t>
      </w:r>
      <w:r w:rsidRPr="006470C2">
        <w:rPr>
          <w:rFonts w:ascii="Times New Roman" w:hAnsi="Times New Roman"/>
          <w:sz w:val="28"/>
          <w:szCs w:val="28"/>
        </w:rPr>
        <w:t xml:space="preserve"> стокови представители</w:t>
      </w:r>
      <w:r w:rsidRPr="006470C2">
        <w:rPr>
          <w:rFonts w:ascii="Times New Roman" w:hAnsi="Times New Roman"/>
          <w:i/>
          <w:sz w:val="28"/>
          <w:szCs w:val="28"/>
        </w:rPr>
        <w:t xml:space="preserve">; </w:t>
      </w:r>
    </w:p>
    <w:p w:rsidR="00A373C9" w:rsidRPr="006470C2" w:rsidRDefault="00A373C9" w:rsidP="00A373C9">
      <w:pPr>
        <w:pStyle w:val="ListParagraph"/>
        <w:numPr>
          <w:ilvl w:val="0"/>
          <w:numId w:val="38"/>
        </w:numPr>
        <w:tabs>
          <w:tab w:val="left" w:pos="567"/>
        </w:tabs>
        <w:spacing w:line="240" w:lineRule="auto"/>
        <w:ind w:left="0" w:firstLine="0"/>
        <w:jc w:val="both"/>
        <w:rPr>
          <w:rFonts w:ascii="Times New Roman" w:hAnsi="Times New Roman"/>
          <w:sz w:val="28"/>
          <w:szCs w:val="28"/>
        </w:rPr>
      </w:pPr>
      <w:r w:rsidRPr="006470C2">
        <w:rPr>
          <w:rFonts w:ascii="Times New Roman" w:hAnsi="Times New Roman"/>
          <w:i/>
          <w:sz w:val="28"/>
          <w:szCs w:val="28"/>
        </w:rPr>
        <w:t xml:space="preserve">Транспорт и съобщения – </w:t>
      </w:r>
      <w:r>
        <w:rPr>
          <w:rFonts w:ascii="Times New Roman" w:hAnsi="Times New Roman"/>
          <w:sz w:val="28"/>
          <w:szCs w:val="28"/>
        </w:rPr>
        <w:t>9 подгрупи, включващи 36</w:t>
      </w:r>
      <w:r w:rsidRPr="006470C2">
        <w:rPr>
          <w:rFonts w:ascii="Times New Roman" w:hAnsi="Times New Roman"/>
          <w:sz w:val="28"/>
          <w:szCs w:val="28"/>
        </w:rPr>
        <w:t xml:space="preserve"> стокови представители; </w:t>
      </w:r>
    </w:p>
    <w:p w:rsidR="00A373C9" w:rsidRPr="00C7630E" w:rsidRDefault="00A373C9" w:rsidP="00A373C9">
      <w:pPr>
        <w:pStyle w:val="ListParagraph"/>
        <w:numPr>
          <w:ilvl w:val="0"/>
          <w:numId w:val="38"/>
        </w:numPr>
        <w:shd w:val="clear" w:color="auto" w:fill="FFFFFF"/>
        <w:tabs>
          <w:tab w:val="left" w:pos="567"/>
        </w:tabs>
        <w:spacing w:line="240" w:lineRule="auto"/>
        <w:ind w:left="0" w:firstLine="0"/>
        <w:jc w:val="both"/>
        <w:rPr>
          <w:sz w:val="28"/>
          <w:szCs w:val="28"/>
        </w:rPr>
      </w:pPr>
      <w:r w:rsidRPr="006470C2">
        <w:rPr>
          <w:rFonts w:ascii="Times New Roman" w:hAnsi="Times New Roman"/>
          <w:i/>
          <w:sz w:val="28"/>
          <w:szCs w:val="28"/>
        </w:rPr>
        <w:t xml:space="preserve">Хотелиерски услуги и почивното дело, такси за съдебни,  административни и  др. услуги за граждани – </w:t>
      </w:r>
      <w:r w:rsidRPr="006470C2">
        <w:rPr>
          <w:rFonts w:ascii="Times New Roman" w:hAnsi="Times New Roman"/>
          <w:sz w:val="28"/>
          <w:szCs w:val="28"/>
        </w:rPr>
        <w:t>12 стокови представители</w:t>
      </w:r>
    </w:p>
    <w:tbl>
      <w:tblPr>
        <w:tblW w:w="10828" w:type="dxa"/>
        <w:tblInd w:w="-318" w:type="dxa"/>
        <w:tblLook w:val="04A0" w:firstRow="1" w:lastRow="0" w:firstColumn="1" w:lastColumn="0" w:noHBand="0" w:noVBand="1"/>
      </w:tblPr>
      <w:tblGrid>
        <w:gridCol w:w="5388"/>
        <w:gridCol w:w="2020"/>
        <w:gridCol w:w="720"/>
        <w:gridCol w:w="720"/>
        <w:gridCol w:w="990"/>
        <w:gridCol w:w="990"/>
      </w:tblGrid>
      <w:tr w:rsidR="00A373C9" w:rsidRPr="00BF192D" w:rsidTr="006C0889">
        <w:trPr>
          <w:trHeight w:val="2115"/>
        </w:trPr>
        <w:tc>
          <w:tcPr>
            <w:tcW w:w="5388" w:type="dxa"/>
            <w:vMerge w:val="restart"/>
            <w:tcBorders>
              <w:top w:val="single" w:sz="4" w:space="0" w:color="auto"/>
              <w:left w:val="single" w:sz="4" w:space="0" w:color="auto"/>
              <w:right w:val="single" w:sz="4" w:space="0" w:color="auto"/>
            </w:tcBorders>
            <w:shd w:val="clear" w:color="auto" w:fill="auto"/>
            <w:noWrap/>
            <w:vAlign w:val="center"/>
            <w:hideMark/>
          </w:tcPr>
          <w:p w:rsidR="00A373C9" w:rsidRPr="00BF192D" w:rsidRDefault="00A373C9" w:rsidP="006C0889">
            <w:pPr>
              <w:tabs>
                <w:tab w:val="left" w:pos="567"/>
              </w:tabs>
              <w:spacing w:after="200" w:line="240" w:lineRule="auto"/>
              <w:jc w:val="both"/>
              <w:rPr>
                <w:rFonts w:ascii="Times New Roman" w:eastAsia="Times New Roman" w:hAnsi="Times New Roman" w:cs="Times New Roman"/>
                <w:b/>
                <w:bCs/>
                <w:sz w:val="24"/>
                <w:szCs w:val="24"/>
              </w:rPr>
            </w:pPr>
            <w:r w:rsidRPr="00BF192D">
              <w:rPr>
                <w:rFonts w:ascii="Times New Roman" w:eastAsia="Times New Roman" w:hAnsi="Times New Roman" w:cs="Times New Roman"/>
                <w:b/>
                <w:bCs/>
                <w:sz w:val="24"/>
                <w:szCs w:val="24"/>
                <w:lang w:val="en-US"/>
              </w:rPr>
              <w:t>Групи</w:t>
            </w:r>
          </w:p>
        </w:tc>
        <w:tc>
          <w:tcPr>
            <w:tcW w:w="2020" w:type="dxa"/>
            <w:vMerge w:val="restart"/>
            <w:tcBorders>
              <w:top w:val="single" w:sz="4" w:space="0" w:color="auto"/>
              <w:left w:val="nil"/>
              <w:bottom w:val="single" w:sz="4" w:space="0" w:color="auto"/>
              <w:right w:val="single" w:sz="4" w:space="0" w:color="auto"/>
            </w:tcBorders>
            <w:shd w:val="clear" w:color="auto" w:fill="FFFFFF" w:themeFill="background1"/>
            <w:vAlign w:val="center"/>
            <w:hideMark/>
          </w:tcPr>
          <w:p w:rsidR="00A373C9" w:rsidRPr="00BF192D" w:rsidRDefault="00A373C9" w:rsidP="006C0889">
            <w:pPr>
              <w:tabs>
                <w:tab w:val="left" w:pos="567"/>
              </w:tabs>
              <w:spacing w:after="200" w:line="240" w:lineRule="auto"/>
              <w:contextualSpacing/>
              <w:jc w:val="both"/>
              <w:rPr>
                <w:rFonts w:ascii="Times New Roman" w:eastAsia="Times New Roman" w:hAnsi="Times New Roman" w:cs="Times New Roman"/>
                <w:sz w:val="24"/>
                <w:szCs w:val="24"/>
              </w:rPr>
            </w:pPr>
            <w:r w:rsidRPr="00BF192D">
              <w:rPr>
                <w:rFonts w:ascii="Times New Roman" w:eastAsia="Times New Roman" w:hAnsi="Times New Roman" w:cs="Times New Roman"/>
                <w:sz w:val="24"/>
                <w:szCs w:val="24"/>
              </w:rPr>
              <w:t xml:space="preserve">Заплата за издръжка </w:t>
            </w:r>
            <w:r>
              <w:rPr>
                <w:rFonts w:ascii="Times New Roman" w:eastAsia="Times New Roman" w:hAnsi="Times New Roman" w:cs="Times New Roman"/>
                <w:sz w:val="24"/>
                <w:szCs w:val="24"/>
              </w:rPr>
              <w:t xml:space="preserve">(ЗИ) </w:t>
            </w:r>
            <w:r w:rsidRPr="00BF192D">
              <w:rPr>
                <w:rFonts w:ascii="Times New Roman" w:eastAsia="Times New Roman" w:hAnsi="Times New Roman" w:cs="Times New Roman"/>
                <w:sz w:val="24"/>
                <w:szCs w:val="24"/>
              </w:rPr>
              <w:t>за 1 лице, в лева</w:t>
            </w:r>
          </w:p>
        </w:tc>
        <w:tc>
          <w:tcPr>
            <w:tcW w:w="1440" w:type="dxa"/>
            <w:gridSpan w:val="2"/>
            <w:vMerge w:val="restart"/>
            <w:tcBorders>
              <w:top w:val="single" w:sz="4" w:space="0" w:color="auto"/>
              <w:left w:val="single" w:sz="4" w:space="0" w:color="auto"/>
              <w:right w:val="single" w:sz="4" w:space="0" w:color="auto"/>
            </w:tcBorders>
            <w:shd w:val="clear" w:color="auto" w:fill="auto"/>
            <w:vAlign w:val="center"/>
            <w:hideMark/>
          </w:tcPr>
          <w:p w:rsidR="00A373C9" w:rsidRPr="00BF192D" w:rsidRDefault="00A373C9" w:rsidP="006C0889">
            <w:pPr>
              <w:tabs>
                <w:tab w:val="left" w:pos="567"/>
              </w:tabs>
              <w:spacing w:after="200" w:line="240" w:lineRule="auto"/>
              <w:contextualSpacing/>
              <w:jc w:val="both"/>
              <w:rPr>
                <w:rFonts w:ascii="Times New Roman" w:eastAsia="Times New Roman" w:hAnsi="Times New Roman" w:cs="Times New Roman"/>
                <w:sz w:val="24"/>
                <w:szCs w:val="24"/>
              </w:rPr>
            </w:pPr>
            <w:r w:rsidRPr="00BF192D">
              <w:rPr>
                <w:rFonts w:ascii="Times New Roman" w:eastAsia="Times New Roman" w:hAnsi="Times New Roman" w:cs="Times New Roman"/>
                <w:sz w:val="24"/>
                <w:szCs w:val="24"/>
              </w:rPr>
              <w:t>Структура</w:t>
            </w:r>
          </w:p>
          <w:p w:rsidR="00A373C9" w:rsidRPr="00BF192D" w:rsidRDefault="00A373C9" w:rsidP="006C0889">
            <w:pPr>
              <w:tabs>
                <w:tab w:val="left" w:pos="567"/>
              </w:tabs>
              <w:spacing w:after="200" w:line="240" w:lineRule="auto"/>
              <w:contextualSpacing/>
              <w:jc w:val="both"/>
              <w:rPr>
                <w:rFonts w:ascii="Times New Roman" w:eastAsia="Times New Roman" w:hAnsi="Times New Roman" w:cs="Times New Roman"/>
                <w:sz w:val="24"/>
                <w:szCs w:val="24"/>
              </w:rPr>
            </w:pPr>
            <w:r w:rsidRPr="00BF192D">
              <w:rPr>
                <w:rFonts w:ascii="Times New Roman" w:eastAsia="Times New Roman" w:hAnsi="Times New Roman" w:cs="Times New Roman"/>
                <w:sz w:val="24"/>
                <w:szCs w:val="24"/>
              </w:rPr>
              <w:t>на ЗИ,</w:t>
            </w:r>
            <w:r>
              <w:rPr>
                <w:rFonts w:ascii="Times New Roman" w:eastAsia="Times New Roman" w:hAnsi="Times New Roman" w:cs="Times New Roman"/>
                <w:sz w:val="24"/>
                <w:szCs w:val="24"/>
              </w:rPr>
              <w:t xml:space="preserve"> </w:t>
            </w:r>
            <w:r w:rsidRPr="00BF192D">
              <w:rPr>
                <w:rFonts w:ascii="Times New Roman" w:eastAsia="Times New Roman" w:hAnsi="Times New Roman" w:cs="Times New Roman"/>
                <w:sz w:val="24"/>
                <w:szCs w:val="24"/>
              </w:rPr>
              <w:t>%</w:t>
            </w:r>
          </w:p>
        </w:tc>
        <w:tc>
          <w:tcPr>
            <w:tcW w:w="1980" w:type="dxa"/>
            <w:gridSpan w:val="2"/>
            <w:tcBorders>
              <w:top w:val="single" w:sz="4" w:space="0" w:color="auto"/>
              <w:left w:val="nil"/>
              <w:right w:val="single" w:sz="4" w:space="0" w:color="auto"/>
            </w:tcBorders>
            <w:shd w:val="clear" w:color="auto" w:fill="auto"/>
            <w:vAlign w:val="center"/>
            <w:hideMark/>
          </w:tcPr>
          <w:p w:rsidR="00A373C9" w:rsidRPr="00BF192D" w:rsidRDefault="00A373C9" w:rsidP="006C0889">
            <w:pPr>
              <w:tabs>
                <w:tab w:val="left" w:pos="567"/>
              </w:tabs>
              <w:spacing w:after="200" w:line="240" w:lineRule="auto"/>
              <w:contextualSpacing/>
              <w:jc w:val="both"/>
              <w:rPr>
                <w:rFonts w:ascii="Times New Roman" w:eastAsia="Times New Roman" w:hAnsi="Times New Roman" w:cs="Times New Roman"/>
                <w:sz w:val="24"/>
                <w:szCs w:val="24"/>
              </w:rPr>
            </w:pPr>
            <w:r w:rsidRPr="00BF192D">
              <w:rPr>
                <w:rFonts w:ascii="Times New Roman" w:eastAsia="Times New Roman" w:hAnsi="Times New Roman" w:cs="Times New Roman"/>
                <w:sz w:val="24"/>
                <w:szCs w:val="24"/>
              </w:rPr>
              <w:t>Структура, %</w:t>
            </w:r>
          </w:p>
          <w:p w:rsidR="00A373C9" w:rsidRPr="00C7630E" w:rsidRDefault="00A373C9" w:rsidP="006C0889">
            <w:pPr>
              <w:tabs>
                <w:tab w:val="left" w:pos="567"/>
              </w:tabs>
              <w:spacing w:after="200" w:line="240"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Потребителски о</w:t>
            </w:r>
            <w:r w:rsidRPr="00BF192D">
              <w:rPr>
                <w:rFonts w:ascii="Times New Roman" w:eastAsia="Times New Roman" w:hAnsi="Times New Roman" w:cs="Times New Roman"/>
                <w:sz w:val="24"/>
                <w:szCs w:val="24"/>
              </w:rPr>
              <w:t>бщ разход на 7 децилна група</w:t>
            </w:r>
            <w:r>
              <w:rPr>
                <w:rFonts w:ascii="Times New Roman" w:eastAsia="Times New Roman" w:hAnsi="Times New Roman" w:cs="Times New Roman"/>
                <w:sz w:val="24"/>
                <w:szCs w:val="24"/>
                <w:lang w:val="en-US"/>
              </w:rPr>
              <w:t xml:space="preserve"> </w:t>
            </w:r>
          </w:p>
        </w:tc>
      </w:tr>
      <w:tr w:rsidR="00A373C9" w:rsidRPr="00BF192D" w:rsidTr="006C0889">
        <w:trPr>
          <w:trHeight w:val="46"/>
        </w:trPr>
        <w:tc>
          <w:tcPr>
            <w:tcW w:w="5388" w:type="dxa"/>
            <w:vMerge/>
            <w:tcBorders>
              <w:left w:val="single" w:sz="4" w:space="0" w:color="auto"/>
              <w:bottom w:val="single" w:sz="4" w:space="0" w:color="auto"/>
              <w:right w:val="single" w:sz="4" w:space="0" w:color="auto"/>
            </w:tcBorders>
            <w:shd w:val="clear" w:color="auto" w:fill="auto"/>
            <w:noWrap/>
            <w:vAlign w:val="bottom"/>
            <w:hideMark/>
          </w:tcPr>
          <w:p w:rsidR="00A373C9" w:rsidRPr="00BF192D" w:rsidRDefault="00A373C9" w:rsidP="006C0889">
            <w:pPr>
              <w:tabs>
                <w:tab w:val="left" w:pos="567"/>
              </w:tabs>
              <w:spacing w:after="200" w:line="240" w:lineRule="auto"/>
              <w:jc w:val="both"/>
              <w:rPr>
                <w:rFonts w:ascii="Times New Roman" w:eastAsia="Times New Roman" w:hAnsi="Times New Roman" w:cs="Times New Roman"/>
                <w:b/>
                <w:bCs/>
                <w:sz w:val="24"/>
                <w:szCs w:val="24"/>
                <w:lang w:val="en-US"/>
              </w:rPr>
            </w:pPr>
          </w:p>
        </w:tc>
        <w:tc>
          <w:tcPr>
            <w:tcW w:w="2020" w:type="dxa"/>
            <w:vMerge/>
            <w:tcBorders>
              <w:top w:val="single" w:sz="4" w:space="0" w:color="auto"/>
              <w:left w:val="nil"/>
              <w:bottom w:val="single" w:sz="4" w:space="0" w:color="auto"/>
              <w:right w:val="single" w:sz="4" w:space="0" w:color="auto"/>
            </w:tcBorders>
            <w:shd w:val="clear" w:color="auto" w:fill="FFFFFF" w:themeFill="background1"/>
            <w:noWrap/>
            <w:vAlign w:val="bottom"/>
            <w:hideMark/>
          </w:tcPr>
          <w:p w:rsidR="00A373C9" w:rsidRPr="00BF192D" w:rsidRDefault="00A373C9" w:rsidP="006C0889">
            <w:pPr>
              <w:tabs>
                <w:tab w:val="left" w:pos="567"/>
              </w:tabs>
              <w:spacing w:after="200" w:line="240" w:lineRule="auto"/>
              <w:jc w:val="both"/>
              <w:rPr>
                <w:rFonts w:ascii="Hebar" w:eastAsia="Times New Roman" w:hAnsi="Hebar" w:cs="Times New Roman"/>
                <w:sz w:val="24"/>
                <w:szCs w:val="24"/>
                <w:lang w:val="en-US"/>
              </w:rPr>
            </w:pPr>
          </w:p>
        </w:tc>
        <w:tc>
          <w:tcPr>
            <w:tcW w:w="1440" w:type="dxa"/>
            <w:gridSpan w:val="2"/>
            <w:vMerge/>
            <w:tcBorders>
              <w:left w:val="single" w:sz="4" w:space="0" w:color="auto"/>
              <w:bottom w:val="single" w:sz="4" w:space="0" w:color="auto"/>
              <w:right w:val="single" w:sz="4" w:space="0" w:color="auto"/>
            </w:tcBorders>
            <w:shd w:val="clear" w:color="auto" w:fill="auto"/>
            <w:noWrap/>
            <w:vAlign w:val="bottom"/>
            <w:hideMark/>
          </w:tcPr>
          <w:p w:rsidR="00A373C9" w:rsidRPr="00BF192D" w:rsidRDefault="00A373C9" w:rsidP="006C0889">
            <w:pPr>
              <w:tabs>
                <w:tab w:val="left" w:pos="567"/>
              </w:tabs>
              <w:spacing w:after="200" w:line="240" w:lineRule="auto"/>
              <w:jc w:val="both"/>
              <w:rPr>
                <w:rFonts w:ascii="Hebar" w:eastAsia="Times New Roman" w:hAnsi="Hebar" w:cs="Times New Roman"/>
                <w:sz w:val="24"/>
                <w:szCs w:val="24"/>
                <w:lang w:val="en-US"/>
              </w:rPr>
            </w:pPr>
          </w:p>
        </w:tc>
        <w:tc>
          <w:tcPr>
            <w:tcW w:w="1980" w:type="dxa"/>
            <w:gridSpan w:val="2"/>
            <w:tcBorders>
              <w:left w:val="nil"/>
              <w:bottom w:val="single" w:sz="4" w:space="0" w:color="auto"/>
              <w:right w:val="single" w:sz="4" w:space="0" w:color="auto"/>
            </w:tcBorders>
            <w:shd w:val="clear" w:color="auto" w:fill="auto"/>
            <w:noWrap/>
            <w:vAlign w:val="bottom"/>
            <w:hideMark/>
          </w:tcPr>
          <w:p w:rsidR="00A373C9" w:rsidRPr="00C7630E" w:rsidRDefault="00A373C9" w:rsidP="006C0889">
            <w:pPr>
              <w:tabs>
                <w:tab w:val="left" w:pos="567"/>
              </w:tabs>
              <w:spacing w:after="200" w:line="240" w:lineRule="auto"/>
              <w:jc w:val="both"/>
              <w:rPr>
                <w:rFonts w:eastAsia="Times New Roman" w:cs="Times New Roman"/>
                <w:sz w:val="24"/>
                <w:szCs w:val="24"/>
                <w:lang w:val="en-US"/>
              </w:rPr>
            </w:pPr>
          </w:p>
        </w:tc>
      </w:tr>
      <w:tr w:rsidR="00A373C9" w:rsidRPr="00BF192D" w:rsidTr="006C0889">
        <w:trPr>
          <w:trHeight w:val="1112"/>
        </w:trPr>
        <w:tc>
          <w:tcPr>
            <w:tcW w:w="5388" w:type="dxa"/>
            <w:tcBorders>
              <w:top w:val="nil"/>
              <w:left w:val="single" w:sz="4" w:space="0" w:color="auto"/>
              <w:bottom w:val="single" w:sz="4" w:space="0" w:color="auto"/>
              <w:right w:val="single" w:sz="4" w:space="0" w:color="auto"/>
            </w:tcBorders>
            <w:shd w:val="clear" w:color="auto" w:fill="auto"/>
            <w:noWrap/>
            <w:vAlign w:val="bottom"/>
            <w:hideMark/>
          </w:tcPr>
          <w:p w:rsidR="00A373C9" w:rsidRPr="00BF192D" w:rsidRDefault="00A373C9" w:rsidP="006C0889">
            <w:pPr>
              <w:shd w:val="clear" w:color="auto" w:fill="FFFFFF" w:themeFill="background1"/>
              <w:tabs>
                <w:tab w:val="left" w:pos="567"/>
              </w:tabs>
              <w:spacing w:after="200" w:line="240" w:lineRule="auto"/>
              <w:jc w:val="both"/>
              <w:rPr>
                <w:rFonts w:ascii="Times New Roman" w:eastAsia="Times New Roman" w:hAnsi="Times New Roman" w:cs="Times New Roman"/>
                <w:sz w:val="24"/>
                <w:szCs w:val="24"/>
                <w:lang w:val="en-US"/>
              </w:rPr>
            </w:pPr>
            <w:r w:rsidRPr="00BF192D">
              <w:rPr>
                <w:rFonts w:ascii="Times New Roman" w:eastAsia="Times New Roman" w:hAnsi="Times New Roman" w:cs="Times New Roman"/>
                <w:sz w:val="24"/>
                <w:szCs w:val="24"/>
                <w:lang w:val="en-US"/>
              </w:rPr>
              <w:t> </w:t>
            </w:r>
          </w:p>
          <w:p w:rsidR="00A373C9" w:rsidRPr="00BF192D" w:rsidRDefault="00A373C9" w:rsidP="006C0889">
            <w:pPr>
              <w:shd w:val="clear" w:color="auto" w:fill="FFFFFF" w:themeFill="background1"/>
              <w:tabs>
                <w:tab w:val="left" w:pos="567"/>
              </w:tabs>
              <w:spacing w:after="200" w:line="240" w:lineRule="auto"/>
              <w:jc w:val="both"/>
              <w:rPr>
                <w:rFonts w:ascii="Times New Roman" w:eastAsia="Times New Roman" w:hAnsi="Times New Roman" w:cs="Times New Roman"/>
                <w:b/>
                <w:bCs/>
                <w:sz w:val="24"/>
                <w:szCs w:val="24"/>
                <w:lang w:val="en-US"/>
              </w:rPr>
            </w:pPr>
            <w:r w:rsidRPr="00BF192D">
              <w:rPr>
                <w:rFonts w:ascii="Times New Roman" w:eastAsia="Times New Roman" w:hAnsi="Times New Roman" w:cs="Times New Roman"/>
                <w:b/>
                <w:bCs/>
                <w:sz w:val="24"/>
                <w:szCs w:val="24"/>
                <w:lang w:val="en-US"/>
              </w:rPr>
              <w:t>ОБЩО ХРАНИТЕЛНИ И НЕХРАНИТЕЛНИ СТОКИ</w:t>
            </w:r>
          </w:p>
        </w:tc>
        <w:tc>
          <w:tcPr>
            <w:tcW w:w="2020" w:type="dxa"/>
            <w:tcBorders>
              <w:top w:val="nil"/>
              <w:left w:val="nil"/>
              <w:bottom w:val="single" w:sz="4" w:space="0" w:color="auto"/>
              <w:right w:val="single" w:sz="4" w:space="0" w:color="auto"/>
            </w:tcBorders>
            <w:shd w:val="clear" w:color="auto" w:fill="FFFFFF" w:themeFill="background1"/>
            <w:noWrap/>
            <w:vAlign w:val="bottom"/>
            <w:hideMark/>
          </w:tcPr>
          <w:p w:rsidR="00A373C9" w:rsidRPr="00F02AD0" w:rsidRDefault="00A373C9" w:rsidP="006C0889">
            <w:pPr>
              <w:shd w:val="clear" w:color="auto" w:fill="FFFFFF" w:themeFill="background1"/>
              <w:tabs>
                <w:tab w:val="left" w:pos="567"/>
              </w:tabs>
              <w:spacing w:after="20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US"/>
              </w:rPr>
              <w:t>1046,84</w:t>
            </w:r>
          </w:p>
        </w:tc>
        <w:tc>
          <w:tcPr>
            <w:tcW w:w="1440" w:type="dxa"/>
            <w:gridSpan w:val="2"/>
            <w:tcBorders>
              <w:top w:val="nil"/>
              <w:left w:val="single" w:sz="4" w:space="0" w:color="auto"/>
              <w:bottom w:val="single" w:sz="4" w:space="0" w:color="auto"/>
              <w:right w:val="single" w:sz="4" w:space="0" w:color="auto"/>
            </w:tcBorders>
            <w:shd w:val="clear" w:color="auto" w:fill="auto"/>
            <w:noWrap/>
            <w:vAlign w:val="bottom"/>
            <w:hideMark/>
          </w:tcPr>
          <w:p w:rsidR="00A373C9" w:rsidRPr="00BF192D" w:rsidRDefault="00A373C9" w:rsidP="006C0889">
            <w:pPr>
              <w:shd w:val="clear" w:color="auto" w:fill="FFFFFF" w:themeFill="background1"/>
              <w:tabs>
                <w:tab w:val="left" w:pos="567"/>
              </w:tabs>
              <w:spacing w:after="200" w:line="240" w:lineRule="auto"/>
              <w:jc w:val="both"/>
              <w:rPr>
                <w:rFonts w:ascii="Times New Roman" w:eastAsia="Times New Roman" w:hAnsi="Times New Roman" w:cs="Times New Roman"/>
                <w:b/>
                <w:sz w:val="24"/>
                <w:szCs w:val="24"/>
                <w:lang w:val="en-US"/>
              </w:rPr>
            </w:pPr>
            <w:r w:rsidRPr="00BF192D">
              <w:rPr>
                <w:rFonts w:ascii="Times New Roman" w:eastAsia="Times New Roman" w:hAnsi="Times New Roman" w:cs="Times New Roman"/>
                <w:b/>
                <w:sz w:val="24"/>
                <w:szCs w:val="24"/>
                <w:lang w:val="en-US"/>
              </w:rPr>
              <w:t>100,0</w:t>
            </w:r>
          </w:p>
        </w:tc>
        <w:tc>
          <w:tcPr>
            <w:tcW w:w="1980" w:type="dxa"/>
            <w:gridSpan w:val="2"/>
            <w:tcBorders>
              <w:top w:val="single" w:sz="4" w:space="0" w:color="auto"/>
              <w:left w:val="nil"/>
              <w:bottom w:val="single" w:sz="4" w:space="0" w:color="auto"/>
              <w:right w:val="single" w:sz="4" w:space="0" w:color="auto"/>
            </w:tcBorders>
            <w:shd w:val="clear" w:color="auto" w:fill="auto"/>
            <w:noWrap/>
            <w:vAlign w:val="bottom"/>
            <w:hideMark/>
          </w:tcPr>
          <w:p w:rsidR="00A373C9" w:rsidRPr="00BF192D" w:rsidRDefault="00A373C9" w:rsidP="006C0889">
            <w:pPr>
              <w:shd w:val="clear" w:color="auto" w:fill="FFFFFF" w:themeFill="background1"/>
              <w:tabs>
                <w:tab w:val="left" w:pos="567"/>
              </w:tabs>
              <w:spacing w:after="200" w:line="240" w:lineRule="auto"/>
              <w:jc w:val="both"/>
              <w:rPr>
                <w:rFonts w:ascii="Times New Roman" w:eastAsia="Times New Roman" w:hAnsi="Times New Roman" w:cs="Times New Roman"/>
                <w:b/>
                <w:sz w:val="24"/>
                <w:szCs w:val="24"/>
                <w:lang w:val="en-US"/>
              </w:rPr>
            </w:pPr>
            <w:r w:rsidRPr="00BF192D">
              <w:rPr>
                <w:rFonts w:ascii="Times New Roman" w:eastAsia="Times New Roman" w:hAnsi="Times New Roman" w:cs="Times New Roman"/>
                <w:b/>
                <w:sz w:val="24"/>
                <w:szCs w:val="24"/>
                <w:lang w:val="en-US"/>
              </w:rPr>
              <w:t>100,0</w:t>
            </w:r>
          </w:p>
        </w:tc>
      </w:tr>
      <w:tr w:rsidR="00A373C9" w:rsidRPr="00BF192D" w:rsidTr="006C0889">
        <w:trPr>
          <w:trHeight w:val="570"/>
        </w:trPr>
        <w:tc>
          <w:tcPr>
            <w:tcW w:w="5388" w:type="dxa"/>
            <w:tcBorders>
              <w:top w:val="nil"/>
              <w:left w:val="single" w:sz="4" w:space="0" w:color="auto"/>
              <w:bottom w:val="single" w:sz="4" w:space="0" w:color="auto"/>
              <w:right w:val="single" w:sz="4" w:space="0" w:color="auto"/>
            </w:tcBorders>
            <w:shd w:val="clear" w:color="auto" w:fill="auto"/>
            <w:noWrap/>
            <w:vAlign w:val="center"/>
            <w:hideMark/>
          </w:tcPr>
          <w:p w:rsidR="00A373C9" w:rsidRPr="00BF192D" w:rsidRDefault="00A373C9" w:rsidP="006C0889">
            <w:pPr>
              <w:shd w:val="clear" w:color="auto" w:fill="FFFFFF" w:themeFill="background1"/>
              <w:tabs>
                <w:tab w:val="left" w:pos="567"/>
              </w:tabs>
              <w:spacing w:after="200" w:line="240" w:lineRule="auto"/>
              <w:jc w:val="both"/>
              <w:rPr>
                <w:rFonts w:ascii="Times New Roman" w:eastAsia="Times New Roman" w:hAnsi="Times New Roman" w:cs="Times New Roman"/>
                <w:b/>
                <w:bCs/>
                <w:sz w:val="24"/>
                <w:szCs w:val="24"/>
                <w:lang w:val="en-US"/>
              </w:rPr>
            </w:pPr>
            <w:r w:rsidRPr="00BF192D">
              <w:rPr>
                <w:rFonts w:ascii="Times New Roman" w:eastAsia="Times New Roman" w:hAnsi="Times New Roman" w:cs="Times New Roman"/>
                <w:b/>
                <w:bCs/>
                <w:sz w:val="24"/>
                <w:szCs w:val="24"/>
                <w:lang w:val="en-US"/>
              </w:rPr>
              <w:t>ОБЩО НЕХРАНИТЕЛНИ СТОКИ</w:t>
            </w:r>
          </w:p>
        </w:tc>
        <w:tc>
          <w:tcPr>
            <w:tcW w:w="2020" w:type="dxa"/>
            <w:tcBorders>
              <w:top w:val="nil"/>
              <w:left w:val="nil"/>
              <w:bottom w:val="single" w:sz="4" w:space="0" w:color="auto"/>
              <w:right w:val="single" w:sz="4" w:space="0" w:color="auto"/>
            </w:tcBorders>
            <w:shd w:val="clear" w:color="auto" w:fill="FFFFFF" w:themeFill="background1"/>
            <w:noWrap/>
            <w:vAlign w:val="center"/>
            <w:hideMark/>
          </w:tcPr>
          <w:p w:rsidR="00A373C9" w:rsidRPr="00F02AD0" w:rsidRDefault="00A373C9" w:rsidP="006C0889">
            <w:pPr>
              <w:shd w:val="clear" w:color="auto" w:fill="FFFFFF" w:themeFill="background1"/>
              <w:tabs>
                <w:tab w:val="left" w:pos="567"/>
              </w:tabs>
              <w:spacing w:after="20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n-US"/>
              </w:rPr>
              <w:t>667,04</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373C9" w:rsidRPr="00BF192D" w:rsidRDefault="00A373C9" w:rsidP="006C0889">
            <w:pPr>
              <w:shd w:val="clear" w:color="auto" w:fill="FFFFFF" w:themeFill="background1"/>
              <w:tabs>
                <w:tab w:val="left" w:pos="567"/>
              </w:tabs>
              <w:spacing w:after="200" w:line="240" w:lineRule="auto"/>
              <w:jc w:val="both"/>
              <w:rPr>
                <w:rFonts w:ascii="Times New Roman" w:eastAsia="Times New Roman" w:hAnsi="Times New Roman" w:cs="Times New Roman"/>
                <w:sz w:val="24"/>
                <w:szCs w:val="24"/>
                <w:lang w:val="en-US"/>
              </w:rPr>
            </w:pPr>
            <w:r w:rsidRPr="00BF192D">
              <w:rPr>
                <w:rFonts w:ascii="Times New Roman" w:eastAsia="Times New Roman" w:hAnsi="Times New Roman" w:cs="Times New Roman"/>
                <w:sz w:val="24"/>
                <w:szCs w:val="24"/>
                <w:lang w:val="en-US"/>
              </w:rPr>
              <w:t>63,7</w:t>
            </w:r>
          </w:p>
        </w:tc>
        <w:tc>
          <w:tcPr>
            <w:tcW w:w="1980" w:type="dxa"/>
            <w:gridSpan w:val="2"/>
            <w:tcBorders>
              <w:top w:val="nil"/>
              <w:left w:val="nil"/>
              <w:bottom w:val="single" w:sz="4" w:space="0" w:color="auto"/>
              <w:right w:val="single" w:sz="4" w:space="0" w:color="auto"/>
            </w:tcBorders>
            <w:shd w:val="clear" w:color="auto" w:fill="auto"/>
            <w:noWrap/>
            <w:vAlign w:val="center"/>
            <w:hideMark/>
          </w:tcPr>
          <w:p w:rsidR="00A373C9" w:rsidRPr="008F62D2" w:rsidRDefault="00A373C9" w:rsidP="006C0889">
            <w:pPr>
              <w:shd w:val="clear" w:color="auto" w:fill="FFFFFF" w:themeFill="background1"/>
              <w:tabs>
                <w:tab w:val="left" w:pos="567"/>
              </w:tabs>
              <w:spacing w:after="200" w:line="240" w:lineRule="auto"/>
              <w:jc w:val="both"/>
              <w:rPr>
                <w:rFonts w:ascii="Times New Roman" w:eastAsia="Times New Roman" w:hAnsi="Times New Roman" w:cs="Times New Roman"/>
                <w:sz w:val="24"/>
                <w:szCs w:val="24"/>
              </w:rPr>
            </w:pPr>
            <w:r w:rsidRPr="00C95869">
              <w:rPr>
                <w:rFonts w:ascii="Times New Roman" w:eastAsia="Times New Roman" w:hAnsi="Times New Roman" w:cs="Times New Roman"/>
                <w:sz w:val="24"/>
                <w:szCs w:val="24"/>
              </w:rPr>
              <w:t>61,2</w:t>
            </w:r>
          </w:p>
        </w:tc>
      </w:tr>
      <w:tr w:rsidR="00A373C9" w:rsidRPr="0017315F" w:rsidTr="006C0889">
        <w:trPr>
          <w:trHeight w:val="433"/>
        </w:trPr>
        <w:tc>
          <w:tcPr>
            <w:tcW w:w="5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73C9" w:rsidRPr="00BF192D" w:rsidRDefault="00A373C9" w:rsidP="006C0889">
            <w:pPr>
              <w:pStyle w:val="ListParagraph"/>
              <w:numPr>
                <w:ilvl w:val="0"/>
                <w:numId w:val="42"/>
              </w:numPr>
              <w:shd w:val="clear" w:color="auto" w:fill="FFFFFF" w:themeFill="background1"/>
              <w:tabs>
                <w:tab w:val="left" w:pos="567"/>
              </w:tabs>
              <w:spacing w:line="240" w:lineRule="auto"/>
              <w:ind w:left="0" w:firstLine="0"/>
              <w:jc w:val="both"/>
              <w:rPr>
                <w:rFonts w:ascii="Times New Roman" w:eastAsia="Times New Roman" w:hAnsi="Times New Roman" w:cs="Times New Roman"/>
                <w:bCs/>
                <w:sz w:val="24"/>
                <w:szCs w:val="24"/>
              </w:rPr>
            </w:pPr>
            <w:r w:rsidRPr="00BF192D">
              <w:rPr>
                <w:rFonts w:ascii="Times New Roman" w:eastAsia="Times New Roman" w:hAnsi="Times New Roman" w:cs="Times New Roman"/>
                <w:bCs/>
                <w:sz w:val="24"/>
                <w:szCs w:val="24"/>
              </w:rPr>
              <w:t>Разходи за поддържане на жилището (осветление,</w:t>
            </w:r>
            <w:r>
              <w:rPr>
                <w:rFonts w:ascii="Times New Roman" w:eastAsia="Times New Roman" w:hAnsi="Times New Roman" w:cs="Times New Roman"/>
                <w:bCs/>
                <w:sz w:val="24"/>
                <w:szCs w:val="24"/>
              </w:rPr>
              <w:t xml:space="preserve"> </w:t>
            </w:r>
            <w:r w:rsidRPr="00BF192D">
              <w:rPr>
                <w:rFonts w:ascii="Times New Roman" w:eastAsia="Times New Roman" w:hAnsi="Times New Roman" w:cs="Times New Roman"/>
                <w:bCs/>
                <w:sz w:val="24"/>
                <w:szCs w:val="24"/>
              </w:rPr>
              <w:t>отопление, водоснабдяване), материали за  ремонт и разходи за труд, наеми.</w:t>
            </w:r>
          </w:p>
        </w:tc>
        <w:tc>
          <w:tcPr>
            <w:tcW w:w="2020" w:type="dxa"/>
            <w:tcBorders>
              <w:top w:val="nil"/>
              <w:left w:val="nil"/>
              <w:bottom w:val="single" w:sz="4" w:space="0" w:color="auto"/>
              <w:right w:val="single" w:sz="4" w:space="0" w:color="auto"/>
            </w:tcBorders>
            <w:shd w:val="clear" w:color="auto" w:fill="FFFFFF" w:themeFill="background1"/>
            <w:noWrap/>
            <w:vAlign w:val="bottom"/>
            <w:hideMark/>
          </w:tcPr>
          <w:p w:rsidR="00A373C9" w:rsidRPr="00BF192D" w:rsidRDefault="00A373C9" w:rsidP="006C0889">
            <w:pPr>
              <w:shd w:val="clear" w:color="auto" w:fill="FFFFFF" w:themeFill="background1"/>
              <w:tabs>
                <w:tab w:val="left" w:pos="567"/>
              </w:tabs>
              <w:spacing w:after="200" w:line="240" w:lineRule="auto"/>
              <w:jc w:val="right"/>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214.60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A373C9" w:rsidRPr="008F62D2" w:rsidRDefault="00A373C9" w:rsidP="006C0889">
            <w:pPr>
              <w:shd w:val="clear" w:color="auto" w:fill="FFFFFF" w:themeFill="background1"/>
              <w:tabs>
                <w:tab w:val="left" w:pos="567"/>
              </w:tabs>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20,5</w:t>
            </w:r>
          </w:p>
        </w:tc>
        <w:tc>
          <w:tcPr>
            <w:tcW w:w="720" w:type="dxa"/>
            <w:vMerge w:val="restart"/>
            <w:tcBorders>
              <w:top w:val="nil"/>
              <w:left w:val="single" w:sz="4" w:space="0" w:color="auto"/>
              <w:right w:val="single" w:sz="4" w:space="0" w:color="auto"/>
            </w:tcBorders>
            <w:shd w:val="clear" w:color="auto" w:fill="auto"/>
            <w:vAlign w:val="bottom"/>
          </w:tcPr>
          <w:p w:rsidR="00A373C9" w:rsidRPr="00C7630E" w:rsidRDefault="00A373C9" w:rsidP="006C0889">
            <w:pPr>
              <w:shd w:val="clear" w:color="auto" w:fill="FFFFFF" w:themeFill="background1"/>
              <w:tabs>
                <w:tab w:val="left" w:pos="567"/>
              </w:tabs>
              <w:spacing w:after="20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2</w:t>
            </w:r>
            <w:r>
              <w:rPr>
                <w:rFonts w:ascii="Times New Roman" w:eastAsia="Times New Roman" w:hAnsi="Times New Roman" w:cs="Times New Roman"/>
                <w:b/>
                <w:sz w:val="24"/>
                <w:szCs w:val="24"/>
                <w:lang w:val="en-US"/>
              </w:rPr>
              <w:t>4,4</w:t>
            </w:r>
          </w:p>
        </w:tc>
        <w:tc>
          <w:tcPr>
            <w:tcW w:w="990" w:type="dxa"/>
            <w:tcBorders>
              <w:top w:val="nil"/>
              <w:left w:val="nil"/>
              <w:bottom w:val="single" w:sz="4" w:space="0" w:color="auto"/>
              <w:right w:val="single" w:sz="4" w:space="0" w:color="auto"/>
            </w:tcBorders>
            <w:shd w:val="clear" w:color="auto" w:fill="auto"/>
            <w:noWrap/>
            <w:vAlign w:val="bottom"/>
            <w:hideMark/>
          </w:tcPr>
          <w:p w:rsidR="00A373C9" w:rsidRPr="0017315F" w:rsidRDefault="00A373C9" w:rsidP="006C0889">
            <w:pPr>
              <w:shd w:val="clear" w:color="auto" w:fill="FFFFFF" w:themeFill="background1"/>
              <w:tabs>
                <w:tab w:val="left" w:pos="567"/>
              </w:tabs>
              <w:spacing w:after="200" w:line="240" w:lineRule="auto"/>
              <w:jc w:val="right"/>
              <w:rPr>
                <w:rFonts w:ascii="Times New Roman" w:eastAsia="Times New Roman" w:hAnsi="Times New Roman" w:cs="Times New Roman"/>
                <w:sz w:val="24"/>
                <w:szCs w:val="24"/>
              </w:rPr>
            </w:pPr>
            <w:r w:rsidRPr="0017315F">
              <w:rPr>
                <w:rFonts w:ascii="Times New Roman" w:eastAsia="Times New Roman" w:hAnsi="Times New Roman" w:cs="Times New Roman"/>
                <w:sz w:val="24"/>
                <w:szCs w:val="24"/>
              </w:rPr>
              <w:t xml:space="preserve">17,2 </w:t>
            </w:r>
          </w:p>
        </w:tc>
        <w:tc>
          <w:tcPr>
            <w:tcW w:w="990" w:type="dxa"/>
            <w:vMerge w:val="restart"/>
            <w:tcBorders>
              <w:top w:val="nil"/>
              <w:left w:val="nil"/>
              <w:right w:val="single" w:sz="4" w:space="0" w:color="auto"/>
            </w:tcBorders>
            <w:shd w:val="clear" w:color="auto" w:fill="auto"/>
            <w:vAlign w:val="bottom"/>
          </w:tcPr>
          <w:p w:rsidR="00A373C9" w:rsidRPr="0017315F" w:rsidRDefault="00A373C9" w:rsidP="006C0889">
            <w:pPr>
              <w:shd w:val="clear" w:color="auto" w:fill="FFFFFF" w:themeFill="background1"/>
              <w:tabs>
                <w:tab w:val="left" w:pos="567"/>
              </w:tabs>
              <w:spacing w:after="200" w:line="240" w:lineRule="auto"/>
              <w:jc w:val="both"/>
              <w:rPr>
                <w:rFonts w:ascii="Times New Roman" w:eastAsia="Times New Roman" w:hAnsi="Times New Roman" w:cs="Times New Roman"/>
                <w:b/>
                <w:sz w:val="24"/>
                <w:szCs w:val="24"/>
              </w:rPr>
            </w:pPr>
            <w:r w:rsidRPr="0017315F">
              <w:rPr>
                <w:rFonts w:ascii="Times New Roman" w:eastAsia="Times New Roman" w:hAnsi="Times New Roman" w:cs="Times New Roman"/>
                <w:b/>
                <w:sz w:val="24"/>
                <w:szCs w:val="24"/>
              </w:rPr>
              <w:t>22,1</w:t>
            </w:r>
          </w:p>
        </w:tc>
      </w:tr>
      <w:tr w:rsidR="00A373C9" w:rsidRPr="0017315F" w:rsidTr="006C0889">
        <w:trPr>
          <w:trHeight w:val="725"/>
        </w:trPr>
        <w:tc>
          <w:tcPr>
            <w:tcW w:w="5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73C9" w:rsidRPr="00BF192D" w:rsidRDefault="00A373C9" w:rsidP="006C0889">
            <w:pPr>
              <w:pStyle w:val="ListParagraph"/>
              <w:numPr>
                <w:ilvl w:val="0"/>
                <w:numId w:val="42"/>
              </w:numPr>
              <w:shd w:val="clear" w:color="auto" w:fill="FFFFFF" w:themeFill="background1"/>
              <w:tabs>
                <w:tab w:val="left" w:pos="567"/>
              </w:tabs>
              <w:spacing w:line="240" w:lineRule="auto"/>
              <w:ind w:left="0" w:firstLine="0"/>
              <w:jc w:val="both"/>
              <w:rPr>
                <w:rFonts w:ascii="Times New Roman" w:eastAsia="Times New Roman" w:hAnsi="Times New Roman" w:cs="Times New Roman"/>
                <w:bCs/>
                <w:sz w:val="24"/>
                <w:szCs w:val="24"/>
              </w:rPr>
            </w:pPr>
            <w:r w:rsidRPr="00BF192D">
              <w:rPr>
                <w:rFonts w:ascii="Times New Roman" w:eastAsia="Times New Roman" w:hAnsi="Times New Roman" w:cs="Times New Roman"/>
                <w:bCs/>
                <w:sz w:val="24"/>
                <w:szCs w:val="24"/>
              </w:rPr>
              <w:t>Жилищно обзавеждане и домакински уреди и принадлежности</w:t>
            </w:r>
          </w:p>
        </w:tc>
        <w:tc>
          <w:tcPr>
            <w:tcW w:w="2020" w:type="dxa"/>
            <w:tcBorders>
              <w:top w:val="nil"/>
              <w:left w:val="nil"/>
              <w:bottom w:val="single" w:sz="4" w:space="0" w:color="auto"/>
              <w:right w:val="single" w:sz="4" w:space="0" w:color="auto"/>
            </w:tcBorders>
            <w:shd w:val="clear" w:color="auto" w:fill="FFFFFF" w:themeFill="background1"/>
            <w:noWrap/>
            <w:vAlign w:val="bottom"/>
            <w:hideMark/>
          </w:tcPr>
          <w:p w:rsidR="00A373C9" w:rsidRPr="00BF192D" w:rsidRDefault="00A373C9" w:rsidP="006C0889">
            <w:pPr>
              <w:shd w:val="clear" w:color="auto" w:fill="FFFFFF" w:themeFill="background1"/>
              <w:tabs>
                <w:tab w:val="left" w:pos="567"/>
              </w:tabs>
              <w:spacing w:after="200" w:line="240" w:lineRule="auto"/>
              <w:jc w:val="right"/>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41,04</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A373C9" w:rsidRPr="00BF192D" w:rsidRDefault="00A373C9" w:rsidP="006C0889">
            <w:pPr>
              <w:shd w:val="clear" w:color="auto" w:fill="FFFFFF" w:themeFill="background1"/>
              <w:tabs>
                <w:tab w:val="left" w:pos="567"/>
              </w:tabs>
              <w:spacing w:after="20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3,9</w:t>
            </w:r>
          </w:p>
        </w:tc>
        <w:tc>
          <w:tcPr>
            <w:tcW w:w="720" w:type="dxa"/>
            <w:vMerge/>
            <w:tcBorders>
              <w:left w:val="single" w:sz="4" w:space="0" w:color="auto"/>
              <w:bottom w:val="single" w:sz="4" w:space="0" w:color="auto"/>
              <w:right w:val="single" w:sz="4" w:space="0" w:color="auto"/>
            </w:tcBorders>
            <w:shd w:val="clear" w:color="auto" w:fill="auto"/>
            <w:vAlign w:val="bottom"/>
          </w:tcPr>
          <w:p w:rsidR="00A373C9" w:rsidRPr="00BF192D" w:rsidRDefault="00A373C9" w:rsidP="006C0889">
            <w:pPr>
              <w:shd w:val="clear" w:color="auto" w:fill="FFFFFF" w:themeFill="background1"/>
              <w:tabs>
                <w:tab w:val="left" w:pos="567"/>
              </w:tabs>
              <w:spacing w:after="200" w:line="240" w:lineRule="auto"/>
              <w:jc w:val="both"/>
              <w:rPr>
                <w:rFonts w:ascii="Times New Roman" w:eastAsia="Times New Roman" w:hAnsi="Times New Roman" w:cs="Times New Roman"/>
                <w:sz w:val="24"/>
                <w:szCs w:val="24"/>
                <w:lang w:val="en-US"/>
              </w:rPr>
            </w:pPr>
          </w:p>
        </w:tc>
        <w:tc>
          <w:tcPr>
            <w:tcW w:w="990" w:type="dxa"/>
            <w:tcBorders>
              <w:top w:val="nil"/>
              <w:left w:val="nil"/>
              <w:bottom w:val="single" w:sz="4" w:space="0" w:color="auto"/>
              <w:right w:val="single" w:sz="4" w:space="0" w:color="auto"/>
            </w:tcBorders>
            <w:shd w:val="clear" w:color="auto" w:fill="auto"/>
            <w:noWrap/>
            <w:vAlign w:val="bottom"/>
            <w:hideMark/>
          </w:tcPr>
          <w:p w:rsidR="00A373C9" w:rsidRPr="0017315F" w:rsidRDefault="00A373C9" w:rsidP="006C0889">
            <w:pPr>
              <w:shd w:val="clear" w:color="auto" w:fill="FFFFFF" w:themeFill="background1"/>
              <w:tabs>
                <w:tab w:val="left" w:pos="567"/>
              </w:tabs>
              <w:spacing w:after="200" w:line="240" w:lineRule="auto"/>
              <w:jc w:val="right"/>
              <w:rPr>
                <w:rFonts w:ascii="Times New Roman" w:eastAsia="Times New Roman" w:hAnsi="Times New Roman" w:cs="Times New Roman"/>
                <w:sz w:val="24"/>
                <w:szCs w:val="24"/>
              </w:rPr>
            </w:pPr>
            <w:r w:rsidRPr="0017315F">
              <w:rPr>
                <w:rFonts w:ascii="Times New Roman" w:eastAsia="Times New Roman" w:hAnsi="Times New Roman" w:cs="Times New Roman"/>
                <w:sz w:val="24"/>
                <w:szCs w:val="24"/>
              </w:rPr>
              <w:t>4,9</w:t>
            </w:r>
          </w:p>
        </w:tc>
        <w:tc>
          <w:tcPr>
            <w:tcW w:w="990" w:type="dxa"/>
            <w:vMerge/>
            <w:tcBorders>
              <w:left w:val="nil"/>
              <w:bottom w:val="single" w:sz="4" w:space="0" w:color="auto"/>
              <w:right w:val="single" w:sz="4" w:space="0" w:color="auto"/>
            </w:tcBorders>
            <w:shd w:val="clear" w:color="auto" w:fill="auto"/>
            <w:vAlign w:val="bottom"/>
          </w:tcPr>
          <w:p w:rsidR="00A373C9" w:rsidRPr="0017315F" w:rsidRDefault="00A373C9" w:rsidP="006C0889">
            <w:pPr>
              <w:shd w:val="clear" w:color="auto" w:fill="FFFFFF" w:themeFill="background1"/>
              <w:tabs>
                <w:tab w:val="left" w:pos="567"/>
              </w:tabs>
              <w:spacing w:after="200" w:line="240" w:lineRule="auto"/>
              <w:jc w:val="both"/>
              <w:rPr>
                <w:rFonts w:ascii="Times New Roman" w:eastAsia="Times New Roman" w:hAnsi="Times New Roman" w:cs="Times New Roman"/>
                <w:sz w:val="24"/>
                <w:szCs w:val="24"/>
                <w:lang w:val="en-US"/>
              </w:rPr>
            </w:pPr>
          </w:p>
        </w:tc>
      </w:tr>
      <w:tr w:rsidR="00A373C9" w:rsidRPr="0017315F" w:rsidTr="006C0889">
        <w:trPr>
          <w:trHeight w:val="315"/>
        </w:trPr>
        <w:tc>
          <w:tcPr>
            <w:tcW w:w="5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73C9" w:rsidRPr="00BF192D" w:rsidRDefault="00A373C9" w:rsidP="006C0889">
            <w:pPr>
              <w:pStyle w:val="ListParagraph"/>
              <w:numPr>
                <w:ilvl w:val="0"/>
                <w:numId w:val="42"/>
              </w:numPr>
              <w:shd w:val="clear" w:color="auto" w:fill="FFFFFF" w:themeFill="background1"/>
              <w:tabs>
                <w:tab w:val="left" w:pos="567"/>
              </w:tabs>
              <w:spacing w:line="240" w:lineRule="auto"/>
              <w:ind w:left="0" w:firstLine="0"/>
              <w:jc w:val="both"/>
              <w:rPr>
                <w:rFonts w:ascii="Times New Roman" w:eastAsia="Times New Roman" w:hAnsi="Times New Roman" w:cs="Times New Roman"/>
                <w:bCs/>
                <w:sz w:val="24"/>
                <w:szCs w:val="24"/>
              </w:rPr>
            </w:pPr>
            <w:r w:rsidRPr="00BF192D">
              <w:rPr>
                <w:rFonts w:ascii="Times New Roman" w:eastAsia="Times New Roman" w:hAnsi="Times New Roman" w:cs="Times New Roman"/>
                <w:bCs/>
                <w:sz w:val="24"/>
                <w:szCs w:val="24"/>
              </w:rPr>
              <w:t>Облекло, обувки и лични принадлежности</w:t>
            </w:r>
          </w:p>
        </w:tc>
        <w:tc>
          <w:tcPr>
            <w:tcW w:w="2020" w:type="dxa"/>
            <w:tcBorders>
              <w:top w:val="nil"/>
              <w:left w:val="nil"/>
              <w:bottom w:val="single" w:sz="4" w:space="0" w:color="auto"/>
              <w:right w:val="single" w:sz="4" w:space="0" w:color="auto"/>
            </w:tcBorders>
            <w:shd w:val="clear" w:color="auto" w:fill="FFFFFF" w:themeFill="background1"/>
            <w:noWrap/>
            <w:vAlign w:val="bottom"/>
            <w:hideMark/>
          </w:tcPr>
          <w:p w:rsidR="00A373C9" w:rsidRPr="00BF192D" w:rsidRDefault="00A373C9" w:rsidP="006C0889">
            <w:pPr>
              <w:shd w:val="clear" w:color="auto" w:fill="FFFFFF" w:themeFill="background1"/>
              <w:tabs>
                <w:tab w:val="left" w:pos="567"/>
              </w:tabs>
              <w:spacing w:after="200" w:line="240" w:lineRule="auto"/>
              <w:jc w:val="righ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84,10</w:t>
            </w:r>
          </w:p>
        </w:tc>
        <w:tc>
          <w:tcPr>
            <w:tcW w:w="1440" w:type="dxa"/>
            <w:gridSpan w:val="2"/>
            <w:tcBorders>
              <w:top w:val="nil"/>
              <w:left w:val="single" w:sz="4" w:space="0" w:color="auto"/>
              <w:bottom w:val="single" w:sz="4" w:space="0" w:color="auto"/>
              <w:right w:val="single" w:sz="4" w:space="0" w:color="auto"/>
            </w:tcBorders>
            <w:shd w:val="clear" w:color="auto" w:fill="auto"/>
            <w:noWrap/>
            <w:vAlign w:val="bottom"/>
            <w:hideMark/>
          </w:tcPr>
          <w:p w:rsidR="00A373C9" w:rsidRPr="00BF192D" w:rsidRDefault="00A373C9" w:rsidP="006C0889">
            <w:pPr>
              <w:shd w:val="clear" w:color="auto" w:fill="FFFFFF" w:themeFill="background1"/>
              <w:tabs>
                <w:tab w:val="left" w:pos="567"/>
              </w:tabs>
              <w:spacing w:after="20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8,0</w:t>
            </w:r>
          </w:p>
        </w:tc>
        <w:tc>
          <w:tcPr>
            <w:tcW w:w="1980" w:type="dxa"/>
            <w:gridSpan w:val="2"/>
            <w:tcBorders>
              <w:top w:val="nil"/>
              <w:left w:val="nil"/>
              <w:bottom w:val="single" w:sz="4" w:space="0" w:color="auto"/>
              <w:right w:val="single" w:sz="4" w:space="0" w:color="auto"/>
            </w:tcBorders>
            <w:shd w:val="clear" w:color="auto" w:fill="auto"/>
            <w:noWrap/>
            <w:vAlign w:val="bottom"/>
            <w:hideMark/>
          </w:tcPr>
          <w:p w:rsidR="00A373C9" w:rsidRPr="0017315F" w:rsidRDefault="00A373C9" w:rsidP="006C0889">
            <w:pPr>
              <w:shd w:val="clear" w:color="auto" w:fill="FFFFFF" w:themeFill="background1"/>
              <w:tabs>
                <w:tab w:val="left" w:pos="567"/>
              </w:tabs>
              <w:spacing w:after="200" w:line="240" w:lineRule="auto"/>
              <w:jc w:val="both"/>
              <w:rPr>
                <w:rFonts w:ascii="Times New Roman" w:eastAsia="Times New Roman" w:hAnsi="Times New Roman" w:cs="Times New Roman"/>
                <w:sz w:val="24"/>
                <w:szCs w:val="24"/>
              </w:rPr>
            </w:pPr>
            <w:r w:rsidRPr="0017315F">
              <w:rPr>
                <w:rFonts w:ascii="Times New Roman" w:eastAsia="Times New Roman" w:hAnsi="Times New Roman" w:cs="Times New Roman"/>
                <w:sz w:val="24"/>
                <w:szCs w:val="24"/>
              </w:rPr>
              <w:t>4,4</w:t>
            </w:r>
          </w:p>
        </w:tc>
      </w:tr>
      <w:tr w:rsidR="00A373C9" w:rsidRPr="0017315F" w:rsidTr="006C0889">
        <w:trPr>
          <w:trHeight w:val="403"/>
        </w:trPr>
        <w:tc>
          <w:tcPr>
            <w:tcW w:w="5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73C9" w:rsidRPr="00BF192D" w:rsidRDefault="00A373C9" w:rsidP="006C0889">
            <w:pPr>
              <w:pStyle w:val="ListParagraph"/>
              <w:numPr>
                <w:ilvl w:val="0"/>
                <w:numId w:val="42"/>
              </w:numPr>
              <w:shd w:val="clear" w:color="auto" w:fill="FFFFFF" w:themeFill="background1"/>
              <w:tabs>
                <w:tab w:val="left" w:pos="567"/>
              </w:tabs>
              <w:spacing w:line="240" w:lineRule="auto"/>
              <w:ind w:left="0" w:firstLine="0"/>
              <w:jc w:val="both"/>
              <w:rPr>
                <w:rFonts w:ascii="Times New Roman" w:eastAsia="Times New Roman" w:hAnsi="Times New Roman" w:cs="Times New Roman"/>
                <w:bCs/>
                <w:sz w:val="24"/>
                <w:szCs w:val="24"/>
              </w:rPr>
            </w:pPr>
            <w:r w:rsidRPr="00BF192D">
              <w:rPr>
                <w:rFonts w:ascii="Times New Roman" w:eastAsia="Times New Roman" w:hAnsi="Times New Roman" w:cs="Times New Roman"/>
                <w:bCs/>
                <w:sz w:val="24"/>
                <w:szCs w:val="24"/>
              </w:rPr>
              <w:t>Лична хигиена и здравеопазване</w:t>
            </w:r>
          </w:p>
        </w:tc>
        <w:tc>
          <w:tcPr>
            <w:tcW w:w="2020" w:type="dxa"/>
            <w:tcBorders>
              <w:top w:val="nil"/>
              <w:left w:val="nil"/>
              <w:bottom w:val="single" w:sz="4" w:space="0" w:color="auto"/>
              <w:right w:val="single" w:sz="4" w:space="0" w:color="auto"/>
            </w:tcBorders>
            <w:shd w:val="clear" w:color="auto" w:fill="FFFFFF" w:themeFill="background1"/>
            <w:noWrap/>
            <w:vAlign w:val="bottom"/>
            <w:hideMark/>
          </w:tcPr>
          <w:p w:rsidR="00A373C9" w:rsidRPr="00BF192D" w:rsidRDefault="00A373C9" w:rsidP="006C0889">
            <w:pPr>
              <w:shd w:val="clear" w:color="auto" w:fill="FFFFFF" w:themeFill="background1"/>
              <w:tabs>
                <w:tab w:val="left" w:pos="567"/>
              </w:tabs>
              <w:spacing w:after="200" w:line="240" w:lineRule="auto"/>
              <w:jc w:val="righ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69,79</w:t>
            </w:r>
          </w:p>
        </w:tc>
        <w:tc>
          <w:tcPr>
            <w:tcW w:w="1440" w:type="dxa"/>
            <w:gridSpan w:val="2"/>
            <w:tcBorders>
              <w:top w:val="nil"/>
              <w:left w:val="single" w:sz="4" w:space="0" w:color="auto"/>
              <w:bottom w:val="single" w:sz="4" w:space="0" w:color="auto"/>
              <w:right w:val="single" w:sz="4" w:space="0" w:color="auto"/>
            </w:tcBorders>
            <w:shd w:val="clear" w:color="auto" w:fill="auto"/>
            <w:noWrap/>
            <w:vAlign w:val="bottom"/>
            <w:hideMark/>
          </w:tcPr>
          <w:p w:rsidR="00A373C9" w:rsidRPr="00BF192D" w:rsidRDefault="00A373C9" w:rsidP="006C0889">
            <w:pPr>
              <w:shd w:val="clear" w:color="auto" w:fill="FFFFFF" w:themeFill="background1"/>
              <w:tabs>
                <w:tab w:val="left" w:pos="567"/>
              </w:tabs>
              <w:spacing w:after="20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6,7</w:t>
            </w:r>
          </w:p>
        </w:tc>
        <w:tc>
          <w:tcPr>
            <w:tcW w:w="1980" w:type="dxa"/>
            <w:gridSpan w:val="2"/>
            <w:tcBorders>
              <w:top w:val="nil"/>
              <w:left w:val="nil"/>
              <w:bottom w:val="single" w:sz="4" w:space="0" w:color="auto"/>
              <w:right w:val="single" w:sz="4" w:space="0" w:color="auto"/>
            </w:tcBorders>
            <w:shd w:val="clear" w:color="auto" w:fill="auto"/>
            <w:noWrap/>
            <w:vAlign w:val="bottom"/>
            <w:hideMark/>
          </w:tcPr>
          <w:p w:rsidR="00A373C9" w:rsidRPr="0017315F" w:rsidRDefault="00A373C9" w:rsidP="006C0889">
            <w:pPr>
              <w:shd w:val="clear" w:color="auto" w:fill="FFFFFF" w:themeFill="background1"/>
              <w:tabs>
                <w:tab w:val="left" w:pos="567"/>
              </w:tabs>
              <w:spacing w:after="200" w:line="240" w:lineRule="auto"/>
              <w:jc w:val="both"/>
              <w:rPr>
                <w:rFonts w:ascii="Times New Roman" w:eastAsia="Times New Roman" w:hAnsi="Times New Roman" w:cs="Times New Roman"/>
                <w:sz w:val="24"/>
                <w:szCs w:val="24"/>
              </w:rPr>
            </w:pPr>
            <w:r w:rsidRPr="0017315F">
              <w:rPr>
                <w:rFonts w:ascii="Times New Roman" w:eastAsia="Times New Roman" w:hAnsi="Times New Roman" w:cs="Times New Roman"/>
                <w:sz w:val="24"/>
                <w:szCs w:val="24"/>
              </w:rPr>
              <w:t>6,3</w:t>
            </w:r>
          </w:p>
        </w:tc>
      </w:tr>
      <w:tr w:rsidR="00A373C9" w:rsidRPr="0017315F" w:rsidTr="006C0889">
        <w:trPr>
          <w:trHeight w:val="600"/>
        </w:trPr>
        <w:tc>
          <w:tcPr>
            <w:tcW w:w="5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73C9" w:rsidRPr="00BF192D" w:rsidRDefault="00A373C9" w:rsidP="006C0889">
            <w:pPr>
              <w:pStyle w:val="ListParagraph"/>
              <w:numPr>
                <w:ilvl w:val="0"/>
                <w:numId w:val="42"/>
              </w:numPr>
              <w:shd w:val="clear" w:color="auto" w:fill="FFFFFF" w:themeFill="background1"/>
              <w:tabs>
                <w:tab w:val="left" w:pos="567"/>
              </w:tabs>
              <w:spacing w:line="240" w:lineRule="auto"/>
              <w:ind w:left="0" w:firstLine="0"/>
              <w:jc w:val="both"/>
              <w:rPr>
                <w:rFonts w:ascii="Times New Roman" w:eastAsia="Times New Roman" w:hAnsi="Times New Roman" w:cs="Times New Roman"/>
                <w:bCs/>
                <w:sz w:val="24"/>
                <w:szCs w:val="24"/>
              </w:rPr>
            </w:pPr>
            <w:r w:rsidRPr="00BF192D">
              <w:rPr>
                <w:rFonts w:ascii="Times New Roman" w:eastAsia="Times New Roman" w:hAnsi="Times New Roman" w:cs="Times New Roman"/>
                <w:bCs/>
                <w:sz w:val="24"/>
                <w:szCs w:val="24"/>
              </w:rPr>
              <w:t>Образование, свободно време и развлечение</w:t>
            </w:r>
          </w:p>
        </w:tc>
        <w:tc>
          <w:tcPr>
            <w:tcW w:w="2020" w:type="dxa"/>
            <w:tcBorders>
              <w:top w:val="nil"/>
              <w:left w:val="nil"/>
              <w:bottom w:val="single" w:sz="4" w:space="0" w:color="auto"/>
              <w:right w:val="single" w:sz="4" w:space="0" w:color="auto"/>
            </w:tcBorders>
            <w:shd w:val="clear" w:color="auto" w:fill="FFFFFF" w:themeFill="background1"/>
            <w:noWrap/>
            <w:vAlign w:val="bottom"/>
            <w:hideMark/>
          </w:tcPr>
          <w:p w:rsidR="00A373C9" w:rsidRPr="00BF192D" w:rsidRDefault="00A373C9" w:rsidP="006C0889">
            <w:pPr>
              <w:shd w:val="clear" w:color="auto" w:fill="FFFFFF" w:themeFill="background1"/>
              <w:tabs>
                <w:tab w:val="left" w:pos="567"/>
              </w:tabs>
              <w:spacing w:after="200" w:line="240" w:lineRule="auto"/>
              <w:jc w:val="right"/>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85,25</w:t>
            </w:r>
          </w:p>
        </w:tc>
        <w:tc>
          <w:tcPr>
            <w:tcW w:w="1440" w:type="dxa"/>
            <w:gridSpan w:val="2"/>
            <w:tcBorders>
              <w:top w:val="nil"/>
              <w:left w:val="single" w:sz="4" w:space="0" w:color="auto"/>
              <w:bottom w:val="single" w:sz="4" w:space="0" w:color="auto"/>
              <w:right w:val="single" w:sz="4" w:space="0" w:color="auto"/>
            </w:tcBorders>
            <w:shd w:val="clear" w:color="auto" w:fill="auto"/>
            <w:noWrap/>
            <w:vAlign w:val="bottom"/>
            <w:hideMark/>
          </w:tcPr>
          <w:p w:rsidR="00A373C9" w:rsidRPr="00F02AD0" w:rsidRDefault="00A373C9" w:rsidP="006C0889">
            <w:pPr>
              <w:shd w:val="clear" w:color="auto" w:fill="FFFFFF" w:themeFill="background1"/>
              <w:tabs>
                <w:tab w:val="left" w:pos="567"/>
              </w:tabs>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8,</w:t>
            </w:r>
            <w:r>
              <w:rPr>
                <w:rFonts w:ascii="Times New Roman" w:eastAsia="Times New Roman" w:hAnsi="Times New Roman" w:cs="Times New Roman"/>
                <w:sz w:val="24"/>
                <w:szCs w:val="24"/>
              </w:rPr>
              <w:t>1</w:t>
            </w:r>
          </w:p>
        </w:tc>
        <w:tc>
          <w:tcPr>
            <w:tcW w:w="1980" w:type="dxa"/>
            <w:gridSpan w:val="2"/>
            <w:tcBorders>
              <w:top w:val="nil"/>
              <w:left w:val="nil"/>
              <w:bottom w:val="single" w:sz="4" w:space="0" w:color="auto"/>
              <w:right w:val="single" w:sz="4" w:space="0" w:color="auto"/>
            </w:tcBorders>
            <w:shd w:val="clear" w:color="auto" w:fill="auto"/>
            <w:noWrap/>
            <w:vAlign w:val="bottom"/>
            <w:hideMark/>
          </w:tcPr>
          <w:p w:rsidR="00A373C9" w:rsidRPr="0017315F" w:rsidRDefault="00A373C9" w:rsidP="006C0889">
            <w:pPr>
              <w:shd w:val="clear" w:color="auto" w:fill="FFFFFF" w:themeFill="background1"/>
              <w:tabs>
                <w:tab w:val="left" w:pos="567"/>
              </w:tabs>
              <w:spacing w:after="200" w:line="240" w:lineRule="auto"/>
              <w:jc w:val="both"/>
              <w:rPr>
                <w:rFonts w:ascii="Times New Roman" w:eastAsia="Times New Roman" w:hAnsi="Times New Roman" w:cs="Times New Roman"/>
                <w:sz w:val="24"/>
                <w:szCs w:val="24"/>
              </w:rPr>
            </w:pPr>
            <w:r w:rsidRPr="0017315F">
              <w:rPr>
                <w:rFonts w:ascii="Times New Roman" w:eastAsia="Times New Roman" w:hAnsi="Times New Roman" w:cs="Times New Roman"/>
                <w:sz w:val="24"/>
                <w:szCs w:val="24"/>
              </w:rPr>
              <w:t>7,3</w:t>
            </w:r>
          </w:p>
        </w:tc>
      </w:tr>
      <w:tr w:rsidR="00A373C9" w:rsidRPr="0017315F" w:rsidTr="006C0889">
        <w:trPr>
          <w:trHeight w:val="375"/>
        </w:trPr>
        <w:tc>
          <w:tcPr>
            <w:tcW w:w="5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73C9" w:rsidRPr="00BF192D" w:rsidRDefault="00A373C9" w:rsidP="006C0889">
            <w:pPr>
              <w:pStyle w:val="ListParagraph"/>
              <w:numPr>
                <w:ilvl w:val="0"/>
                <w:numId w:val="42"/>
              </w:numPr>
              <w:shd w:val="clear" w:color="auto" w:fill="FFFFFF" w:themeFill="background1"/>
              <w:tabs>
                <w:tab w:val="left" w:pos="567"/>
              </w:tabs>
              <w:spacing w:line="240" w:lineRule="auto"/>
              <w:ind w:left="0" w:firstLine="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Транспорт и съобщения</w:t>
            </w:r>
          </w:p>
        </w:tc>
        <w:tc>
          <w:tcPr>
            <w:tcW w:w="2020" w:type="dxa"/>
            <w:tcBorders>
              <w:top w:val="nil"/>
              <w:left w:val="nil"/>
              <w:bottom w:val="single" w:sz="4" w:space="0" w:color="auto"/>
              <w:right w:val="single" w:sz="4" w:space="0" w:color="auto"/>
            </w:tcBorders>
            <w:shd w:val="clear" w:color="auto" w:fill="FFFFFF" w:themeFill="background1"/>
            <w:noWrap/>
            <w:vAlign w:val="bottom"/>
            <w:hideMark/>
          </w:tcPr>
          <w:p w:rsidR="00A373C9" w:rsidRPr="00BF192D" w:rsidRDefault="00A373C9" w:rsidP="006C0889">
            <w:pPr>
              <w:shd w:val="clear" w:color="auto" w:fill="FFFFFF" w:themeFill="background1"/>
              <w:tabs>
                <w:tab w:val="left" w:pos="567"/>
              </w:tabs>
              <w:spacing w:after="200" w:line="240" w:lineRule="auto"/>
              <w:jc w:val="right"/>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110,09</w:t>
            </w:r>
          </w:p>
        </w:tc>
        <w:tc>
          <w:tcPr>
            <w:tcW w:w="1440" w:type="dxa"/>
            <w:gridSpan w:val="2"/>
            <w:tcBorders>
              <w:top w:val="nil"/>
              <w:left w:val="single" w:sz="4" w:space="0" w:color="auto"/>
              <w:bottom w:val="single" w:sz="4" w:space="0" w:color="auto"/>
              <w:right w:val="single" w:sz="4" w:space="0" w:color="auto"/>
            </w:tcBorders>
            <w:shd w:val="clear" w:color="auto" w:fill="auto"/>
            <w:noWrap/>
            <w:vAlign w:val="bottom"/>
            <w:hideMark/>
          </w:tcPr>
          <w:p w:rsidR="00A373C9" w:rsidRPr="00F02AD0" w:rsidRDefault="00A373C9" w:rsidP="006C0889">
            <w:pPr>
              <w:shd w:val="clear" w:color="auto" w:fill="FFFFFF" w:themeFill="background1"/>
              <w:tabs>
                <w:tab w:val="left" w:pos="567"/>
              </w:tabs>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10,</w:t>
            </w:r>
            <w:r>
              <w:rPr>
                <w:rFonts w:ascii="Times New Roman" w:eastAsia="Times New Roman" w:hAnsi="Times New Roman" w:cs="Times New Roman"/>
                <w:sz w:val="24"/>
                <w:szCs w:val="24"/>
              </w:rPr>
              <w:t>6</w:t>
            </w:r>
          </w:p>
        </w:tc>
        <w:tc>
          <w:tcPr>
            <w:tcW w:w="1980" w:type="dxa"/>
            <w:gridSpan w:val="2"/>
            <w:tcBorders>
              <w:top w:val="nil"/>
              <w:left w:val="nil"/>
              <w:bottom w:val="single" w:sz="4" w:space="0" w:color="auto"/>
              <w:right w:val="single" w:sz="4" w:space="0" w:color="auto"/>
            </w:tcBorders>
            <w:shd w:val="clear" w:color="auto" w:fill="auto"/>
            <w:noWrap/>
            <w:vAlign w:val="bottom"/>
            <w:hideMark/>
          </w:tcPr>
          <w:p w:rsidR="00A373C9" w:rsidRPr="0017315F" w:rsidRDefault="00A373C9" w:rsidP="006C0889">
            <w:pPr>
              <w:shd w:val="clear" w:color="auto" w:fill="FFFFFF" w:themeFill="background1"/>
              <w:tabs>
                <w:tab w:val="left" w:pos="567"/>
              </w:tabs>
              <w:spacing w:after="200" w:line="240" w:lineRule="auto"/>
              <w:jc w:val="both"/>
              <w:rPr>
                <w:rFonts w:ascii="Times New Roman" w:eastAsia="Times New Roman" w:hAnsi="Times New Roman" w:cs="Times New Roman"/>
                <w:sz w:val="24"/>
                <w:szCs w:val="24"/>
              </w:rPr>
            </w:pPr>
            <w:r w:rsidRPr="0017315F">
              <w:rPr>
                <w:rFonts w:ascii="Times New Roman" w:eastAsia="Times New Roman" w:hAnsi="Times New Roman" w:cs="Times New Roman"/>
                <w:sz w:val="24"/>
                <w:szCs w:val="24"/>
              </w:rPr>
              <w:t>15,7 (10,2 – транспорт и 5,7 – съобщения)</w:t>
            </w:r>
          </w:p>
        </w:tc>
      </w:tr>
      <w:tr w:rsidR="00A373C9" w:rsidRPr="0017315F" w:rsidTr="006C0889">
        <w:trPr>
          <w:trHeight w:val="423"/>
        </w:trPr>
        <w:tc>
          <w:tcPr>
            <w:tcW w:w="5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73C9" w:rsidRPr="00BF192D" w:rsidRDefault="00A373C9" w:rsidP="006C0889">
            <w:pPr>
              <w:pStyle w:val="ListParagraph"/>
              <w:numPr>
                <w:ilvl w:val="0"/>
                <w:numId w:val="42"/>
              </w:numPr>
              <w:shd w:val="clear" w:color="auto" w:fill="FFFFFF" w:themeFill="background1"/>
              <w:tabs>
                <w:tab w:val="left" w:pos="567"/>
              </w:tabs>
              <w:spacing w:line="240" w:lineRule="auto"/>
              <w:ind w:left="0" w:firstLine="0"/>
              <w:jc w:val="both"/>
              <w:rPr>
                <w:rFonts w:ascii="Times New Roman" w:eastAsia="Times New Roman" w:hAnsi="Times New Roman" w:cs="Times New Roman"/>
                <w:bCs/>
                <w:sz w:val="24"/>
                <w:szCs w:val="24"/>
              </w:rPr>
            </w:pPr>
            <w:r w:rsidRPr="00BF192D">
              <w:rPr>
                <w:rFonts w:ascii="Times New Roman" w:eastAsia="Times New Roman" w:hAnsi="Times New Roman" w:cs="Times New Roman"/>
                <w:bCs/>
                <w:sz w:val="24"/>
                <w:szCs w:val="24"/>
              </w:rPr>
              <w:t>Хотелиерски услуги</w:t>
            </w:r>
            <w:r>
              <w:rPr>
                <w:rFonts w:ascii="Times New Roman" w:eastAsia="Times New Roman" w:hAnsi="Times New Roman" w:cs="Times New Roman"/>
                <w:bCs/>
                <w:sz w:val="24"/>
                <w:szCs w:val="24"/>
              </w:rPr>
              <w:t>,</w:t>
            </w:r>
            <w:r w:rsidRPr="00BF192D">
              <w:rPr>
                <w:rFonts w:ascii="Times New Roman" w:eastAsia="Times New Roman" w:hAnsi="Times New Roman" w:cs="Times New Roman"/>
                <w:bCs/>
                <w:sz w:val="24"/>
                <w:szCs w:val="24"/>
              </w:rPr>
              <w:t xml:space="preserve"> почивно дело</w:t>
            </w:r>
            <w:r>
              <w:rPr>
                <w:rFonts w:ascii="Times New Roman" w:eastAsia="Times New Roman" w:hAnsi="Times New Roman" w:cs="Times New Roman"/>
                <w:bCs/>
                <w:sz w:val="24"/>
                <w:szCs w:val="24"/>
              </w:rPr>
              <w:t xml:space="preserve"> и др. вид услуги</w:t>
            </w:r>
          </w:p>
        </w:tc>
        <w:tc>
          <w:tcPr>
            <w:tcW w:w="2020" w:type="dxa"/>
            <w:tcBorders>
              <w:top w:val="nil"/>
              <w:left w:val="nil"/>
              <w:bottom w:val="single" w:sz="4" w:space="0" w:color="auto"/>
              <w:right w:val="single" w:sz="4" w:space="0" w:color="auto"/>
            </w:tcBorders>
            <w:shd w:val="clear" w:color="auto" w:fill="FFFFFF" w:themeFill="background1"/>
            <w:noWrap/>
            <w:vAlign w:val="bottom"/>
            <w:hideMark/>
          </w:tcPr>
          <w:p w:rsidR="00A373C9" w:rsidRPr="00BF192D" w:rsidRDefault="00A373C9" w:rsidP="006C0889">
            <w:pPr>
              <w:shd w:val="clear" w:color="auto" w:fill="FFFFFF" w:themeFill="background1"/>
              <w:tabs>
                <w:tab w:val="left" w:pos="567"/>
              </w:tabs>
              <w:spacing w:after="200" w:line="240" w:lineRule="auto"/>
              <w:jc w:val="right"/>
              <w:rPr>
                <w:rFonts w:ascii="Times New Roman" w:eastAsia="Times New Roman" w:hAnsi="Times New Roman" w:cs="Times New Roman"/>
                <w:bCs/>
                <w:sz w:val="24"/>
                <w:szCs w:val="24"/>
                <w:lang w:val="en-US"/>
              </w:rPr>
            </w:pPr>
            <w:r w:rsidRPr="00BF192D">
              <w:rPr>
                <w:rFonts w:ascii="Times New Roman" w:eastAsia="Times New Roman" w:hAnsi="Times New Roman" w:cs="Times New Roman"/>
                <w:bCs/>
                <w:sz w:val="24"/>
                <w:szCs w:val="24"/>
                <w:lang w:val="en-US"/>
              </w:rPr>
              <w:t>62,17</w:t>
            </w:r>
          </w:p>
        </w:tc>
        <w:tc>
          <w:tcPr>
            <w:tcW w:w="1440" w:type="dxa"/>
            <w:gridSpan w:val="2"/>
            <w:tcBorders>
              <w:top w:val="nil"/>
              <w:left w:val="single" w:sz="4" w:space="0" w:color="auto"/>
              <w:bottom w:val="single" w:sz="4" w:space="0" w:color="auto"/>
              <w:right w:val="single" w:sz="4" w:space="0" w:color="auto"/>
            </w:tcBorders>
            <w:shd w:val="clear" w:color="auto" w:fill="auto"/>
            <w:noWrap/>
            <w:vAlign w:val="bottom"/>
            <w:hideMark/>
          </w:tcPr>
          <w:p w:rsidR="00A373C9" w:rsidRPr="00BF192D" w:rsidRDefault="00A373C9" w:rsidP="006C0889">
            <w:pPr>
              <w:shd w:val="clear" w:color="auto" w:fill="FFFFFF" w:themeFill="background1"/>
              <w:tabs>
                <w:tab w:val="left" w:pos="567"/>
              </w:tabs>
              <w:spacing w:after="200" w:line="240" w:lineRule="auto"/>
              <w:jc w:val="both"/>
              <w:rPr>
                <w:rFonts w:ascii="Times New Roman" w:eastAsia="Times New Roman" w:hAnsi="Times New Roman" w:cs="Times New Roman"/>
                <w:sz w:val="24"/>
                <w:szCs w:val="24"/>
              </w:rPr>
            </w:pPr>
            <w:r w:rsidRPr="00BF192D">
              <w:rPr>
                <w:rFonts w:ascii="Times New Roman" w:eastAsia="Times New Roman" w:hAnsi="Times New Roman" w:cs="Times New Roman"/>
                <w:sz w:val="24"/>
                <w:szCs w:val="24"/>
                <w:lang w:val="en-US"/>
              </w:rPr>
              <w:t>5,9</w:t>
            </w:r>
          </w:p>
        </w:tc>
        <w:tc>
          <w:tcPr>
            <w:tcW w:w="1980" w:type="dxa"/>
            <w:gridSpan w:val="2"/>
            <w:tcBorders>
              <w:top w:val="nil"/>
              <w:left w:val="nil"/>
              <w:bottom w:val="single" w:sz="4" w:space="0" w:color="auto"/>
              <w:right w:val="single" w:sz="4" w:space="0" w:color="auto"/>
            </w:tcBorders>
            <w:shd w:val="clear" w:color="auto" w:fill="auto"/>
            <w:noWrap/>
            <w:vAlign w:val="bottom"/>
            <w:hideMark/>
          </w:tcPr>
          <w:p w:rsidR="00A373C9" w:rsidRPr="0017315F" w:rsidRDefault="00A373C9" w:rsidP="006C0889">
            <w:pPr>
              <w:shd w:val="clear" w:color="auto" w:fill="FFFFFF" w:themeFill="background1"/>
              <w:tabs>
                <w:tab w:val="left" w:pos="567"/>
              </w:tabs>
              <w:spacing w:after="200" w:line="240" w:lineRule="auto"/>
              <w:jc w:val="both"/>
              <w:rPr>
                <w:rFonts w:ascii="Times New Roman" w:eastAsia="Times New Roman" w:hAnsi="Times New Roman" w:cs="Times New Roman"/>
                <w:sz w:val="24"/>
                <w:szCs w:val="24"/>
              </w:rPr>
            </w:pPr>
            <w:r w:rsidRPr="0017315F">
              <w:rPr>
                <w:rFonts w:ascii="Times New Roman" w:eastAsia="Times New Roman" w:hAnsi="Times New Roman" w:cs="Times New Roman"/>
                <w:sz w:val="24"/>
                <w:szCs w:val="24"/>
              </w:rPr>
              <w:t>5,2</w:t>
            </w:r>
          </w:p>
        </w:tc>
      </w:tr>
    </w:tbl>
    <w:p w:rsidR="00A373C9" w:rsidRPr="00BF192D" w:rsidRDefault="00A373C9" w:rsidP="00A373C9">
      <w:pPr>
        <w:shd w:val="clear" w:color="auto" w:fill="FFFFFF" w:themeFill="background1"/>
        <w:tabs>
          <w:tab w:val="left" w:pos="567"/>
        </w:tabs>
        <w:spacing w:after="200" w:line="240" w:lineRule="auto"/>
        <w:jc w:val="both"/>
        <w:rPr>
          <w:rFonts w:ascii="Times New Roman" w:hAnsi="Times New Roman" w:cs="Times New Roman"/>
          <w:sz w:val="24"/>
          <w:szCs w:val="24"/>
        </w:rPr>
      </w:pPr>
    </w:p>
    <w:p w:rsidR="00A373C9" w:rsidRPr="006470C2" w:rsidRDefault="00A373C9" w:rsidP="00A373C9">
      <w:pPr>
        <w:shd w:val="clear" w:color="auto" w:fill="FFFFFF"/>
        <w:tabs>
          <w:tab w:val="left" w:pos="567"/>
        </w:tabs>
        <w:spacing w:after="200" w:line="240" w:lineRule="auto"/>
        <w:jc w:val="both"/>
        <w:rPr>
          <w:rFonts w:ascii="Times New Roman" w:hAnsi="Times New Roman" w:cs="Times New Roman"/>
          <w:sz w:val="28"/>
          <w:szCs w:val="28"/>
        </w:rPr>
      </w:pPr>
      <w:r w:rsidRPr="006470C2">
        <w:rPr>
          <w:rFonts w:ascii="Times New Roman" w:hAnsi="Times New Roman" w:cs="Times New Roman"/>
          <w:sz w:val="28"/>
          <w:szCs w:val="28"/>
        </w:rPr>
        <w:t xml:space="preserve">По отношение на структурата с най-голяма тежест се очертават </w:t>
      </w:r>
      <w:r w:rsidRPr="006470C2">
        <w:rPr>
          <w:rFonts w:ascii="Times New Roman" w:eastAsia="Times New Roman" w:hAnsi="Times New Roman" w:cs="Times New Roman"/>
          <w:bCs/>
          <w:sz w:val="28"/>
          <w:szCs w:val="28"/>
        </w:rPr>
        <w:t>разходите за поддържане на жилището, ремонт и р</w:t>
      </w:r>
      <w:r>
        <w:rPr>
          <w:rFonts w:ascii="Times New Roman" w:eastAsia="Times New Roman" w:hAnsi="Times New Roman" w:cs="Times New Roman"/>
          <w:bCs/>
          <w:sz w:val="28"/>
          <w:szCs w:val="28"/>
        </w:rPr>
        <w:t>азходи за ремонт на жилище (20,5</w:t>
      </w:r>
      <w:r w:rsidRPr="006470C2">
        <w:rPr>
          <w:rFonts w:ascii="Times New Roman" w:eastAsia="Times New Roman" w:hAnsi="Times New Roman" w:cs="Times New Roman"/>
          <w:bCs/>
          <w:sz w:val="28"/>
          <w:szCs w:val="28"/>
        </w:rPr>
        <w:t xml:space="preserve">%). В сравнение със структурата на разходите на 7 децилна група, разходът при ЗИ е по-голям поради различия в обема на включените категории стокови представители. </w:t>
      </w:r>
      <w:r>
        <w:rPr>
          <w:rFonts w:ascii="Times New Roman" w:eastAsia="Times New Roman" w:hAnsi="Times New Roman" w:cs="Times New Roman"/>
          <w:bCs/>
          <w:sz w:val="28"/>
          <w:szCs w:val="28"/>
        </w:rPr>
        <w:t>При окрупняване на двете групи Разходи за жилище и обзавеждане в структурен план ИЖ се доближава до домакински бюджети. Но п</w:t>
      </w:r>
      <w:r w:rsidRPr="006470C2">
        <w:rPr>
          <w:rFonts w:ascii="Times New Roman" w:eastAsia="Times New Roman" w:hAnsi="Times New Roman" w:cs="Times New Roman"/>
          <w:bCs/>
          <w:sz w:val="28"/>
          <w:szCs w:val="28"/>
        </w:rPr>
        <w:t>оради разминаването на подгрупите, включени в окрупнените две групи, свързани с жилището и обзавеждането, то различията могат да се определят само като вътрешно-структурни и това се вижда от сравнението на общия относителен дял на двете групи</w:t>
      </w:r>
      <w:r>
        <w:rPr>
          <w:rFonts w:ascii="Times New Roman" w:eastAsia="Times New Roman" w:hAnsi="Times New Roman" w:cs="Times New Roman"/>
          <w:bCs/>
          <w:sz w:val="28"/>
          <w:szCs w:val="28"/>
        </w:rPr>
        <w:t xml:space="preserve"> (съответно 24,4% и 22,1%)</w:t>
      </w:r>
      <w:r w:rsidRPr="006470C2">
        <w:rPr>
          <w:rFonts w:ascii="Times New Roman" w:eastAsia="Times New Roman" w:hAnsi="Times New Roman" w:cs="Times New Roman"/>
          <w:bCs/>
          <w:sz w:val="28"/>
          <w:szCs w:val="28"/>
        </w:rPr>
        <w:t>. Подобни ситуации могат да се отбележат по отношение на Здравеопазване, Транспорт, Съобщения. Като цяло, в структурен план са налице необходимите съответствия, с оглед годността на модела - кошница.</w:t>
      </w:r>
    </w:p>
    <w:p w:rsidR="00A17FFD" w:rsidRPr="006470C2" w:rsidRDefault="00A17FFD" w:rsidP="00A17FFD">
      <w:pPr>
        <w:shd w:val="clear" w:color="auto" w:fill="FFFFFF"/>
        <w:tabs>
          <w:tab w:val="left" w:pos="567"/>
        </w:tabs>
        <w:spacing w:after="200" w:line="240" w:lineRule="auto"/>
        <w:jc w:val="both"/>
        <w:rPr>
          <w:rFonts w:ascii="Times New Roman" w:hAnsi="Times New Roman" w:cs="Times New Roman"/>
          <w:b/>
          <w:sz w:val="28"/>
          <w:szCs w:val="28"/>
        </w:rPr>
      </w:pPr>
      <w:r w:rsidRPr="006470C2">
        <w:rPr>
          <w:rFonts w:ascii="Times New Roman" w:hAnsi="Times New Roman" w:cs="Times New Roman"/>
          <w:b/>
          <w:sz w:val="28"/>
          <w:szCs w:val="28"/>
        </w:rPr>
        <w:t>Връзката общ разход - необходим нетен доход – заплата за издръжка</w:t>
      </w:r>
    </w:p>
    <w:p w:rsidR="00A17FFD" w:rsidRPr="006470C2" w:rsidRDefault="00A17FFD" w:rsidP="00A17FFD">
      <w:pPr>
        <w:shd w:val="clear" w:color="auto" w:fill="FFFFFF"/>
        <w:tabs>
          <w:tab w:val="left" w:pos="567"/>
        </w:tabs>
        <w:spacing w:after="200" w:line="240" w:lineRule="auto"/>
        <w:jc w:val="both"/>
        <w:rPr>
          <w:rFonts w:ascii="Times New Roman" w:hAnsi="Times New Roman" w:cs="Times New Roman"/>
          <w:sz w:val="28"/>
          <w:szCs w:val="28"/>
        </w:rPr>
      </w:pPr>
      <w:r w:rsidRPr="006470C2">
        <w:rPr>
          <w:rFonts w:ascii="Times New Roman" w:hAnsi="Times New Roman" w:cs="Times New Roman"/>
          <w:sz w:val="28"/>
          <w:szCs w:val="28"/>
        </w:rPr>
        <w:t>При преминаването от общ разход на 1 л. от домакинство в 7 децилна група 571 лв. (2019 г.) към необходим нетен доход са начислени 10% непредвидени разходи, които са включени в съответните тегла на най-чувствителните по отношение на тях групи стоки и услуги (жилищни разходи и поддръжка, облекло и обувки, здравеопазване, образование и отдих). Еднократното им включване прави ненужно начисляването всеки път на 10% непредвидени разходи, тъй като те автоматично се индексират</w:t>
      </w:r>
      <w:r w:rsidR="00C05F97" w:rsidRPr="006470C2">
        <w:rPr>
          <w:rFonts w:ascii="Times New Roman" w:hAnsi="Times New Roman" w:cs="Times New Roman"/>
          <w:sz w:val="28"/>
          <w:szCs w:val="28"/>
        </w:rPr>
        <w:t xml:space="preserve"> с динамиката на цените</w:t>
      </w:r>
      <w:r w:rsidRPr="006470C2">
        <w:rPr>
          <w:rFonts w:ascii="Times New Roman" w:hAnsi="Times New Roman" w:cs="Times New Roman"/>
          <w:sz w:val="28"/>
          <w:szCs w:val="28"/>
        </w:rPr>
        <w:t>.</w:t>
      </w:r>
    </w:p>
    <w:p w:rsidR="00A17FFD" w:rsidRPr="006470C2" w:rsidRDefault="00A17FFD" w:rsidP="00A17FFD">
      <w:pPr>
        <w:shd w:val="clear" w:color="auto" w:fill="FFFFFF"/>
        <w:tabs>
          <w:tab w:val="left" w:pos="567"/>
        </w:tabs>
        <w:spacing w:after="200" w:line="240" w:lineRule="auto"/>
        <w:jc w:val="both"/>
        <w:rPr>
          <w:rFonts w:ascii="Times New Roman" w:hAnsi="Times New Roman" w:cs="Times New Roman"/>
          <w:sz w:val="28"/>
          <w:szCs w:val="28"/>
        </w:rPr>
      </w:pPr>
      <w:r w:rsidRPr="006470C2">
        <w:rPr>
          <w:rFonts w:ascii="Times New Roman" w:hAnsi="Times New Roman" w:cs="Times New Roman"/>
          <w:sz w:val="28"/>
          <w:szCs w:val="28"/>
        </w:rPr>
        <w:t xml:space="preserve">Средната численост на едно домакинство в 7 децил (2,3 души), както и средната численост на едно семейство (2,7 души) от последното преброяване на населението през 2011 г. ни дават основание да възприемем 3-членното семейство като типично за България. Допълнителни аргументи, насочващи към модела „2 възрастни + 1 дете под 18 г.“ ни дава разпределението на семействата от 2 съпрузи с неженени деца (НСИ, 2011), според което </w:t>
      </w:r>
      <w:r w:rsidR="00C05F97" w:rsidRPr="006470C2">
        <w:rPr>
          <w:rFonts w:ascii="Times New Roman" w:hAnsi="Times New Roman" w:cs="Times New Roman"/>
          <w:sz w:val="28"/>
          <w:szCs w:val="28"/>
        </w:rPr>
        <w:t>близо 40</w:t>
      </w:r>
      <w:r w:rsidRPr="006470C2">
        <w:rPr>
          <w:rFonts w:ascii="Times New Roman" w:hAnsi="Times New Roman" w:cs="Times New Roman"/>
          <w:sz w:val="28"/>
          <w:szCs w:val="28"/>
        </w:rPr>
        <w:t>% от тях са такъв тип семейства.</w:t>
      </w:r>
    </w:p>
    <w:p w:rsidR="00A17FFD" w:rsidRDefault="00A17FFD" w:rsidP="00A17FFD">
      <w:pPr>
        <w:shd w:val="clear" w:color="auto" w:fill="FFFFFF"/>
        <w:tabs>
          <w:tab w:val="left" w:pos="567"/>
        </w:tabs>
        <w:spacing w:after="20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0C6E5C">
        <w:rPr>
          <w:rFonts w:ascii="Times New Roman" w:hAnsi="Times New Roman" w:cs="Times New Roman"/>
          <w:b/>
          <w:sz w:val="24"/>
          <w:szCs w:val="24"/>
        </w:rPr>
        <w:t>Семейства от 2 съпрузи с неженени деца</w:t>
      </w:r>
    </w:p>
    <w:tbl>
      <w:tblPr>
        <w:tblStyle w:val="TableGrid"/>
        <w:tblW w:w="0" w:type="auto"/>
        <w:tblInd w:w="1242" w:type="dxa"/>
        <w:tblLook w:val="04A0" w:firstRow="1" w:lastRow="0" w:firstColumn="1" w:lastColumn="0" w:noHBand="0" w:noVBand="1"/>
      </w:tblPr>
      <w:tblGrid>
        <w:gridCol w:w="2091"/>
        <w:gridCol w:w="2304"/>
        <w:gridCol w:w="2409"/>
      </w:tblGrid>
      <w:tr w:rsidR="00A17FFD" w:rsidTr="00DD188E">
        <w:tc>
          <w:tcPr>
            <w:tcW w:w="2091" w:type="dxa"/>
          </w:tcPr>
          <w:p w:rsidR="00A17FFD" w:rsidRDefault="00A17FFD" w:rsidP="00DD188E">
            <w:pPr>
              <w:tabs>
                <w:tab w:val="left" w:pos="567"/>
              </w:tabs>
              <w:spacing w:after="200"/>
              <w:jc w:val="both"/>
              <w:rPr>
                <w:rFonts w:ascii="Times New Roman" w:hAnsi="Times New Roman" w:cs="Times New Roman"/>
                <w:sz w:val="24"/>
                <w:szCs w:val="24"/>
              </w:rPr>
            </w:pPr>
          </w:p>
        </w:tc>
        <w:tc>
          <w:tcPr>
            <w:tcW w:w="2304" w:type="dxa"/>
          </w:tcPr>
          <w:p w:rsidR="00A17FFD" w:rsidRPr="000C6E5C" w:rsidRDefault="00A17FFD" w:rsidP="00DD188E">
            <w:pPr>
              <w:tabs>
                <w:tab w:val="left" w:pos="567"/>
              </w:tabs>
              <w:spacing w:after="200"/>
              <w:jc w:val="center"/>
              <w:rPr>
                <w:rFonts w:ascii="Times New Roman" w:hAnsi="Times New Roman" w:cs="Times New Roman"/>
                <w:sz w:val="24"/>
                <w:szCs w:val="24"/>
                <w:lang w:val="bg-BG"/>
              </w:rPr>
            </w:pPr>
            <w:r>
              <w:rPr>
                <w:rFonts w:ascii="Times New Roman" w:hAnsi="Times New Roman" w:cs="Times New Roman"/>
                <w:sz w:val="24"/>
                <w:szCs w:val="24"/>
                <w:lang w:val="bg-BG"/>
              </w:rPr>
              <w:t>Брой</w:t>
            </w:r>
          </w:p>
        </w:tc>
        <w:tc>
          <w:tcPr>
            <w:tcW w:w="2409" w:type="dxa"/>
          </w:tcPr>
          <w:p w:rsidR="00A17FFD" w:rsidRPr="000C6E5C" w:rsidRDefault="00A17FFD" w:rsidP="00DD188E">
            <w:pPr>
              <w:tabs>
                <w:tab w:val="left" w:pos="567"/>
              </w:tabs>
              <w:spacing w:after="200"/>
              <w:jc w:val="center"/>
              <w:rPr>
                <w:rFonts w:ascii="Times New Roman" w:hAnsi="Times New Roman" w:cs="Times New Roman"/>
                <w:sz w:val="24"/>
                <w:szCs w:val="24"/>
                <w:lang w:val="bg-BG"/>
              </w:rPr>
            </w:pPr>
            <w:r>
              <w:rPr>
                <w:rFonts w:ascii="Times New Roman" w:hAnsi="Times New Roman" w:cs="Times New Roman"/>
                <w:sz w:val="24"/>
                <w:szCs w:val="24"/>
                <w:lang w:val="bg-BG"/>
              </w:rPr>
              <w:t>Относителен дял - %</w:t>
            </w:r>
          </w:p>
        </w:tc>
      </w:tr>
      <w:tr w:rsidR="00A17FFD" w:rsidTr="00DD188E">
        <w:tc>
          <w:tcPr>
            <w:tcW w:w="2091" w:type="dxa"/>
          </w:tcPr>
          <w:p w:rsidR="00A17FFD" w:rsidRPr="000C6E5C" w:rsidRDefault="00A17FFD" w:rsidP="00DD188E">
            <w:pPr>
              <w:tabs>
                <w:tab w:val="left" w:pos="567"/>
              </w:tabs>
              <w:spacing w:after="200"/>
              <w:jc w:val="both"/>
              <w:rPr>
                <w:rFonts w:ascii="Times New Roman" w:hAnsi="Times New Roman" w:cs="Times New Roman"/>
                <w:sz w:val="24"/>
                <w:szCs w:val="24"/>
                <w:lang w:val="bg-BG"/>
              </w:rPr>
            </w:pPr>
            <w:r>
              <w:rPr>
                <w:rFonts w:ascii="Times New Roman" w:hAnsi="Times New Roman" w:cs="Times New Roman"/>
                <w:sz w:val="24"/>
                <w:szCs w:val="24"/>
                <w:lang w:val="bg-BG"/>
              </w:rPr>
              <w:t>ОБЩО, от тях:</w:t>
            </w:r>
          </w:p>
        </w:tc>
        <w:tc>
          <w:tcPr>
            <w:tcW w:w="2304" w:type="dxa"/>
          </w:tcPr>
          <w:p w:rsidR="00A17FFD" w:rsidRPr="000C6E5C" w:rsidRDefault="00A17FFD" w:rsidP="00DD188E">
            <w:pPr>
              <w:tabs>
                <w:tab w:val="left" w:pos="567"/>
              </w:tabs>
              <w:spacing w:after="200"/>
              <w:jc w:val="center"/>
              <w:rPr>
                <w:rFonts w:ascii="Times New Roman" w:hAnsi="Times New Roman" w:cs="Times New Roman"/>
                <w:sz w:val="24"/>
                <w:szCs w:val="24"/>
                <w:lang w:val="bg-BG"/>
              </w:rPr>
            </w:pPr>
            <w:r>
              <w:rPr>
                <w:rFonts w:ascii="Times New Roman" w:hAnsi="Times New Roman" w:cs="Times New Roman"/>
                <w:sz w:val="24"/>
                <w:szCs w:val="24"/>
                <w:lang w:val="bg-BG"/>
              </w:rPr>
              <w:t>996 446</w:t>
            </w:r>
          </w:p>
        </w:tc>
        <w:tc>
          <w:tcPr>
            <w:tcW w:w="2409" w:type="dxa"/>
          </w:tcPr>
          <w:p w:rsidR="00A17FFD" w:rsidRPr="000C6E5C" w:rsidRDefault="00A17FFD" w:rsidP="00DD188E">
            <w:pPr>
              <w:tabs>
                <w:tab w:val="left" w:pos="567"/>
              </w:tabs>
              <w:spacing w:after="200"/>
              <w:jc w:val="center"/>
              <w:rPr>
                <w:rFonts w:ascii="Times New Roman" w:hAnsi="Times New Roman" w:cs="Times New Roman"/>
                <w:sz w:val="24"/>
                <w:szCs w:val="24"/>
                <w:lang w:val="bg-BG"/>
              </w:rPr>
            </w:pPr>
            <w:r>
              <w:rPr>
                <w:rFonts w:ascii="Times New Roman" w:hAnsi="Times New Roman" w:cs="Times New Roman"/>
                <w:sz w:val="24"/>
                <w:szCs w:val="24"/>
                <w:lang w:val="bg-BG"/>
              </w:rPr>
              <w:t>100.0</w:t>
            </w:r>
          </w:p>
        </w:tc>
      </w:tr>
      <w:tr w:rsidR="00A17FFD" w:rsidTr="00DD188E">
        <w:tc>
          <w:tcPr>
            <w:tcW w:w="2091" w:type="dxa"/>
          </w:tcPr>
          <w:p w:rsidR="00A17FFD" w:rsidRPr="000C6E5C" w:rsidRDefault="00A17FFD" w:rsidP="00DD188E">
            <w:pPr>
              <w:tabs>
                <w:tab w:val="left" w:pos="567"/>
              </w:tabs>
              <w:spacing w:after="200"/>
              <w:jc w:val="both"/>
              <w:rPr>
                <w:rFonts w:ascii="Times New Roman" w:hAnsi="Times New Roman" w:cs="Times New Roman"/>
                <w:sz w:val="24"/>
                <w:szCs w:val="24"/>
                <w:lang w:val="bg-BG"/>
              </w:rPr>
            </w:pPr>
            <w:r>
              <w:rPr>
                <w:rFonts w:ascii="Times New Roman" w:hAnsi="Times New Roman" w:cs="Times New Roman"/>
                <w:sz w:val="24"/>
                <w:szCs w:val="24"/>
                <w:lang w:val="bg-BG"/>
              </w:rPr>
              <w:t>Без деца под 18 г.</w:t>
            </w:r>
          </w:p>
        </w:tc>
        <w:tc>
          <w:tcPr>
            <w:tcW w:w="2304" w:type="dxa"/>
          </w:tcPr>
          <w:p w:rsidR="00A17FFD" w:rsidRPr="000C6E5C" w:rsidRDefault="00A17FFD" w:rsidP="00DD188E">
            <w:pPr>
              <w:tabs>
                <w:tab w:val="left" w:pos="567"/>
              </w:tabs>
              <w:spacing w:after="200"/>
              <w:jc w:val="center"/>
              <w:rPr>
                <w:rFonts w:ascii="Times New Roman" w:hAnsi="Times New Roman" w:cs="Times New Roman"/>
                <w:sz w:val="24"/>
                <w:szCs w:val="24"/>
                <w:lang w:val="bg-BG"/>
              </w:rPr>
            </w:pPr>
            <w:r>
              <w:rPr>
                <w:rFonts w:ascii="Times New Roman" w:hAnsi="Times New Roman" w:cs="Times New Roman"/>
                <w:sz w:val="24"/>
                <w:szCs w:val="24"/>
                <w:lang w:val="bg-BG"/>
              </w:rPr>
              <w:t>365 335</w:t>
            </w:r>
          </w:p>
        </w:tc>
        <w:tc>
          <w:tcPr>
            <w:tcW w:w="2409" w:type="dxa"/>
          </w:tcPr>
          <w:p w:rsidR="00A17FFD" w:rsidRPr="000C6E5C" w:rsidRDefault="00A17FFD" w:rsidP="00DD188E">
            <w:pPr>
              <w:tabs>
                <w:tab w:val="left" w:pos="567"/>
              </w:tabs>
              <w:spacing w:after="200"/>
              <w:jc w:val="center"/>
              <w:rPr>
                <w:rFonts w:ascii="Times New Roman" w:hAnsi="Times New Roman" w:cs="Times New Roman"/>
                <w:sz w:val="24"/>
                <w:szCs w:val="24"/>
                <w:lang w:val="bg-BG"/>
              </w:rPr>
            </w:pPr>
            <w:r>
              <w:rPr>
                <w:rFonts w:ascii="Times New Roman" w:hAnsi="Times New Roman" w:cs="Times New Roman"/>
                <w:sz w:val="24"/>
                <w:szCs w:val="24"/>
                <w:lang w:val="bg-BG"/>
              </w:rPr>
              <w:t>36.7</w:t>
            </w:r>
          </w:p>
        </w:tc>
      </w:tr>
      <w:tr w:rsidR="00A17FFD" w:rsidTr="00DD188E">
        <w:tc>
          <w:tcPr>
            <w:tcW w:w="2091" w:type="dxa"/>
          </w:tcPr>
          <w:p w:rsidR="00A17FFD" w:rsidRPr="000C6E5C" w:rsidRDefault="00A17FFD" w:rsidP="00DD188E">
            <w:pPr>
              <w:tabs>
                <w:tab w:val="left" w:pos="567"/>
              </w:tabs>
              <w:spacing w:after="200"/>
              <w:jc w:val="both"/>
              <w:rPr>
                <w:rFonts w:ascii="Times New Roman" w:hAnsi="Times New Roman" w:cs="Times New Roman"/>
                <w:sz w:val="24"/>
                <w:szCs w:val="24"/>
                <w:lang w:val="bg-BG"/>
              </w:rPr>
            </w:pPr>
            <w:r>
              <w:rPr>
                <w:rFonts w:ascii="Times New Roman" w:hAnsi="Times New Roman" w:cs="Times New Roman"/>
                <w:sz w:val="24"/>
                <w:szCs w:val="24"/>
                <w:lang w:val="bg-BG"/>
              </w:rPr>
              <w:t>С 1 дете</w:t>
            </w:r>
          </w:p>
        </w:tc>
        <w:tc>
          <w:tcPr>
            <w:tcW w:w="2304" w:type="dxa"/>
          </w:tcPr>
          <w:p w:rsidR="00A17FFD" w:rsidRPr="000C6E5C" w:rsidRDefault="00A17FFD" w:rsidP="00DD188E">
            <w:pPr>
              <w:tabs>
                <w:tab w:val="left" w:pos="567"/>
              </w:tabs>
              <w:spacing w:after="200"/>
              <w:jc w:val="center"/>
              <w:rPr>
                <w:rFonts w:ascii="Times New Roman" w:hAnsi="Times New Roman" w:cs="Times New Roman"/>
                <w:sz w:val="24"/>
                <w:szCs w:val="24"/>
                <w:lang w:val="bg-BG"/>
              </w:rPr>
            </w:pPr>
            <w:r>
              <w:rPr>
                <w:rFonts w:ascii="Times New Roman" w:hAnsi="Times New Roman" w:cs="Times New Roman"/>
                <w:sz w:val="24"/>
                <w:szCs w:val="24"/>
                <w:lang w:val="bg-BG"/>
              </w:rPr>
              <w:t>383 745</w:t>
            </w:r>
          </w:p>
        </w:tc>
        <w:tc>
          <w:tcPr>
            <w:tcW w:w="2409" w:type="dxa"/>
          </w:tcPr>
          <w:p w:rsidR="00A17FFD" w:rsidRPr="000C6E5C" w:rsidRDefault="00A17FFD" w:rsidP="00DD188E">
            <w:pPr>
              <w:tabs>
                <w:tab w:val="left" w:pos="567"/>
              </w:tabs>
              <w:spacing w:after="200"/>
              <w:jc w:val="center"/>
              <w:rPr>
                <w:rFonts w:ascii="Times New Roman" w:hAnsi="Times New Roman" w:cs="Times New Roman"/>
                <w:sz w:val="24"/>
                <w:szCs w:val="24"/>
                <w:lang w:val="bg-BG"/>
              </w:rPr>
            </w:pPr>
            <w:r>
              <w:rPr>
                <w:rFonts w:ascii="Times New Roman" w:hAnsi="Times New Roman" w:cs="Times New Roman"/>
                <w:sz w:val="24"/>
                <w:szCs w:val="24"/>
                <w:lang w:val="bg-BG"/>
              </w:rPr>
              <w:t>38.5</w:t>
            </w:r>
          </w:p>
        </w:tc>
      </w:tr>
      <w:tr w:rsidR="00A17FFD" w:rsidTr="00DD188E">
        <w:tc>
          <w:tcPr>
            <w:tcW w:w="2091" w:type="dxa"/>
          </w:tcPr>
          <w:p w:rsidR="00A17FFD" w:rsidRPr="000C6E5C" w:rsidRDefault="00A17FFD" w:rsidP="00DD188E">
            <w:pPr>
              <w:tabs>
                <w:tab w:val="left" w:pos="567"/>
              </w:tabs>
              <w:spacing w:after="200"/>
              <w:jc w:val="both"/>
              <w:rPr>
                <w:rFonts w:ascii="Times New Roman" w:hAnsi="Times New Roman" w:cs="Times New Roman"/>
                <w:sz w:val="24"/>
                <w:szCs w:val="24"/>
                <w:lang w:val="bg-BG"/>
              </w:rPr>
            </w:pPr>
            <w:r>
              <w:rPr>
                <w:rFonts w:ascii="Times New Roman" w:hAnsi="Times New Roman" w:cs="Times New Roman"/>
                <w:sz w:val="24"/>
                <w:szCs w:val="24"/>
                <w:lang w:val="bg-BG"/>
              </w:rPr>
              <w:t>С 2 деца</w:t>
            </w:r>
          </w:p>
        </w:tc>
        <w:tc>
          <w:tcPr>
            <w:tcW w:w="2304" w:type="dxa"/>
          </w:tcPr>
          <w:p w:rsidR="00A17FFD" w:rsidRPr="000C6E5C" w:rsidRDefault="00A17FFD" w:rsidP="00DD188E">
            <w:pPr>
              <w:tabs>
                <w:tab w:val="left" w:pos="567"/>
              </w:tabs>
              <w:spacing w:after="200"/>
              <w:jc w:val="center"/>
              <w:rPr>
                <w:rFonts w:ascii="Times New Roman" w:hAnsi="Times New Roman" w:cs="Times New Roman"/>
                <w:sz w:val="24"/>
                <w:szCs w:val="24"/>
                <w:lang w:val="bg-BG"/>
              </w:rPr>
            </w:pPr>
            <w:r>
              <w:rPr>
                <w:rFonts w:ascii="Times New Roman" w:hAnsi="Times New Roman" w:cs="Times New Roman"/>
                <w:sz w:val="24"/>
                <w:szCs w:val="24"/>
                <w:lang w:val="bg-BG"/>
              </w:rPr>
              <w:t>215 272</w:t>
            </w:r>
          </w:p>
        </w:tc>
        <w:tc>
          <w:tcPr>
            <w:tcW w:w="2409" w:type="dxa"/>
          </w:tcPr>
          <w:p w:rsidR="00A17FFD" w:rsidRPr="000C6E5C" w:rsidRDefault="00A17FFD" w:rsidP="00DD188E">
            <w:pPr>
              <w:tabs>
                <w:tab w:val="left" w:pos="567"/>
              </w:tabs>
              <w:spacing w:after="200"/>
              <w:jc w:val="center"/>
              <w:rPr>
                <w:rFonts w:ascii="Times New Roman" w:hAnsi="Times New Roman" w:cs="Times New Roman"/>
                <w:sz w:val="24"/>
                <w:szCs w:val="24"/>
                <w:lang w:val="bg-BG"/>
              </w:rPr>
            </w:pPr>
            <w:r>
              <w:rPr>
                <w:rFonts w:ascii="Times New Roman" w:hAnsi="Times New Roman" w:cs="Times New Roman"/>
                <w:sz w:val="24"/>
                <w:szCs w:val="24"/>
                <w:lang w:val="bg-BG"/>
              </w:rPr>
              <w:t>21.6</w:t>
            </w:r>
          </w:p>
        </w:tc>
      </w:tr>
      <w:tr w:rsidR="00A17FFD" w:rsidTr="00DD188E">
        <w:tc>
          <w:tcPr>
            <w:tcW w:w="2091" w:type="dxa"/>
          </w:tcPr>
          <w:p w:rsidR="00A17FFD" w:rsidRPr="000C6E5C" w:rsidRDefault="00A17FFD" w:rsidP="00DD188E">
            <w:pPr>
              <w:tabs>
                <w:tab w:val="left" w:pos="567"/>
              </w:tabs>
              <w:spacing w:after="200"/>
              <w:jc w:val="both"/>
              <w:rPr>
                <w:rFonts w:ascii="Times New Roman" w:hAnsi="Times New Roman" w:cs="Times New Roman"/>
                <w:sz w:val="24"/>
                <w:szCs w:val="24"/>
                <w:lang w:val="bg-BG"/>
              </w:rPr>
            </w:pPr>
            <w:r>
              <w:rPr>
                <w:rFonts w:ascii="Times New Roman" w:hAnsi="Times New Roman" w:cs="Times New Roman"/>
                <w:sz w:val="24"/>
                <w:szCs w:val="24"/>
                <w:lang w:val="bg-BG"/>
              </w:rPr>
              <w:t>С 3 деца</w:t>
            </w:r>
          </w:p>
        </w:tc>
        <w:tc>
          <w:tcPr>
            <w:tcW w:w="2304" w:type="dxa"/>
          </w:tcPr>
          <w:p w:rsidR="00A17FFD" w:rsidRPr="000C6E5C" w:rsidRDefault="00A17FFD" w:rsidP="00DD188E">
            <w:pPr>
              <w:tabs>
                <w:tab w:val="left" w:pos="567"/>
              </w:tabs>
              <w:spacing w:after="200"/>
              <w:jc w:val="center"/>
              <w:rPr>
                <w:rFonts w:ascii="Times New Roman" w:hAnsi="Times New Roman" w:cs="Times New Roman"/>
                <w:sz w:val="24"/>
                <w:szCs w:val="24"/>
                <w:lang w:val="bg-BG"/>
              </w:rPr>
            </w:pPr>
            <w:r>
              <w:rPr>
                <w:rFonts w:ascii="Times New Roman" w:hAnsi="Times New Roman" w:cs="Times New Roman"/>
                <w:sz w:val="24"/>
                <w:szCs w:val="24"/>
                <w:lang w:val="bg-BG"/>
              </w:rPr>
              <w:t>23 278</w:t>
            </w:r>
          </w:p>
        </w:tc>
        <w:tc>
          <w:tcPr>
            <w:tcW w:w="2409" w:type="dxa"/>
          </w:tcPr>
          <w:p w:rsidR="00A17FFD" w:rsidRPr="000C6E5C" w:rsidRDefault="00A17FFD" w:rsidP="00DD188E">
            <w:pPr>
              <w:tabs>
                <w:tab w:val="left" w:pos="567"/>
              </w:tabs>
              <w:spacing w:after="200"/>
              <w:jc w:val="center"/>
              <w:rPr>
                <w:rFonts w:ascii="Times New Roman" w:hAnsi="Times New Roman" w:cs="Times New Roman"/>
                <w:sz w:val="24"/>
                <w:szCs w:val="24"/>
                <w:lang w:val="bg-BG"/>
              </w:rPr>
            </w:pPr>
            <w:r>
              <w:rPr>
                <w:rFonts w:ascii="Times New Roman" w:hAnsi="Times New Roman" w:cs="Times New Roman"/>
                <w:sz w:val="24"/>
                <w:szCs w:val="24"/>
                <w:lang w:val="bg-BG"/>
              </w:rPr>
              <w:t>2.3</w:t>
            </w:r>
          </w:p>
        </w:tc>
      </w:tr>
      <w:tr w:rsidR="00A17FFD" w:rsidTr="00DD188E">
        <w:tc>
          <w:tcPr>
            <w:tcW w:w="2091" w:type="dxa"/>
          </w:tcPr>
          <w:p w:rsidR="00A17FFD" w:rsidRPr="000C6E5C" w:rsidRDefault="00A17FFD" w:rsidP="00DD188E">
            <w:pPr>
              <w:tabs>
                <w:tab w:val="left" w:pos="567"/>
              </w:tabs>
              <w:spacing w:after="200"/>
              <w:jc w:val="both"/>
              <w:rPr>
                <w:rFonts w:ascii="Times New Roman" w:hAnsi="Times New Roman" w:cs="Times New Roman"/>
                <w:sz w:val="24"/>
                <w:szCs w:val="24"/>
                <w:lang w:val="bg-BG"/>
              </w:rPr>
            </w:pPr>
            <w:r>
              <w:rPr>
                <w:rFonts w:ascii="Times New Roman" w:hAnsi="Times New Roman" w:cs="Times New Roman"/>
                <w:sz w:val="24"/>
                <w:szCs w:val="24"/>
                <w:lang w:val="bg-BG"/>
              </w:rPr>
              <w:t>С 4 деца</w:t>
            </w:r>
          </w:p>
        </w:tc>
        <w:tc>
          <w:tcPr>
            <w:tcW w:w="2304" w:type="dxa"/>
          </w:tcPr>
          <w:p w:rsidR="00A17FFD" w:rsidRPr="000C6E5C" w:rsidRDefault="00A17FFD" w:rsidP="00DD188E">
            <w:pPr>
              <w:tabs>
                <w:tab w:val="left" w:pos="567"/>
              </w:tabs>
              <w:spacing w:after="200"/>
              <w:jc w:val="center"/>
              <w:rPr>
                <w:rFonts w:ascii="Times New Roman" w:hAnsi="Times New Roman" w:cs="Times New Roman"/>
                <w:sz w:val="24"/>
                <w:szCs w:val="24"/>
                <w:lang w:val="bg-BG"/>
              </w:rPr>
            </w:pPr>
            <w:r>
              <w:rPr>
                <w:rFonts w:ascii="Times New Roman" w:hAnsi="Times New Roman" w:cs="Times New Roman"/>
                <w:sz w:val="24"/>
                <w:szCs w:val="24"/>
                <w:lang w:val="bg-BG"/>
              </w:rPr>
              <w:t>5 470</w:t>
            </w:r>
          </w:p>
        </w:tc>
        <w:tc>
          <w:tcPr>
            <w:tcW w:w="2409" w:type="dxa"/>
          </w:tcPr>
          <w:p w:rsidR="00A17FFD" w:rsidRPr="00A17FFD" w:rsidRDefault="00A17FFD" w:rsidP="00DD188E">
            <w:pPr>
              <w:tabs>
                <w:tab w:val="left" w:pos="567"/>
              </w:tabs>
              <w:spacing w:after="200"/>
              <w:jc w:val="center"/>
              <w:rPr>
                <w:rFonts w:ascii="Times New Roman" w:hAnsi="Times New Roman" w:cs="Times New Roman"/>
                <w:sz w:val="24"/>
                <w:szCs w:val="24"/>
                <w:lang w:val="bg-BG"/>
              </w:rPr>
            </w:pPr>
            <w:r>
              <w:rPr>
                <w:rFonts w:ascii="Times New Roman" w:hAnsi="Times New Roman" w:cs="Times New Roman"/>
                <w:sz w:val="24"/>
                <w:szCs w:val="24"/>
                <w:lang w:val="bg-BG"/>
              </w:rPr>
              <w:t>0.5</w:t>
            </w:r>
          </w:p>
        </w:tc>
      </w:tr>
      <w:tr w:rsidR="00A17FFD" w:rsidTr="00DD188E">
        <w:tc>
          <w:tcPr>
            <w:tcW w:w="2091" w:type="dxa"/>
          </w:tcPr>
          <w:p w:rsidR="00A17FFD" w:rsidRPr="000C6E5C" w:rsidRDefault="00A17FFD" w:rsidP="00DD188E">
            <w:pPr>
              <w:tabs>
                <w:tab w:val="left" w:pos="567"/>
              </w:tabs>
              <w:spacing w:after="200"/>
              <w:jc w:val="both"/>
              <w:rPr>
                <w:rFonts w:ascii="Times New Roman" w:hAnsi="Times New Roman" w:cs="Times New Roman"/>
                <w:sz w:val="24"/>
                <w:szCs w:val="24"/>
                <w:lang w:val="bg-BG"/>
              </w:rPr>
            </w:pPr>
            <w:r>
              <w:rPr>
                <w:rFonts w:ascii="Times New Roman" w:hAnsi="Times New Roman" w:cs="Times New Roman"/>
                <w:sz w:val="24"/>
                <w:szCs w:val="24"/>
                <w:lang w:val="bg-BG"/>
              </w:rPr>
              <w:t>С 5 деца</w:t>
            </w:r>
          </w:p>
        </w:tc>
        <w:tc>
          <w:tcPr>
            <w:tcW w:w="2304" w:type="dxa"/>
          </w:tcPr>
          <w:p w:rsidR="00A17FFD" w:rsidRPr="000C6E5C" w:rsidRDefault="00A17FFD" w:rsidP="00DD188E">
            <w:pPr>
              <w:tabs>
                <w:tab w:val="left" w:pos="567"/>
              </w:tabs>
              <w:spacing w:after="200"/>
              <w:jc w:val="center"/>
              <w:rPr>
                <w:rFonts w:ascii="Times New Roman" w:hAnsi="Times New Roman" w:cs="Times New Roman"/>
                <w:sz w:val="24"/>
                <w:szCs w:val="24"/>
                <w:lang w:val="bg-BG"/>
              </w:rPr>
            </w:pPr>
            <w:r>
              <w:rPr>
                <w:rFonts w:ascii="Times New Roman" w:hAnsi="Times New Roman" w:cs="Times New Roman"/>
                <w:sz w:val="24"/>
                <w:szCs w:val="24"/>
                <w:lang w:val="bg-BG"/>
              </w:rPr>
              <w:t>2 100</w:t>
            </w:r>
          </w:p>
        </w:tc>
        <w:tc>
          <w:tcPr>
            <w:tcW w:w="2409" w:type="dxa"/>
          </w:tcPr>
          <w:p w:rsidR="00A17FFD" w:rsidRPr="00A17FFD" w:rsidRDefault="00A17FFD" w:rsidP="00DD188E">
            <w:pPr>
              <w:tabs>
                <w:tab w:val="left" w:pos="567"/>
              </w:tabs>
              <w:spacing w:after="200"/>
              <w:jc w:val="center"/>
              <w:rPr>
                <w:rFonts w:ascii="Times New Roman" w:hAnsi="Times New Roman" w:cs="Times New Roman"/>
                <w:sz w:val="24"/>
                <w:szCs w:val="24"/>
                <w:lang w:val="bg-BG"/>
              </w:rPr>
            </w:pPr>
            <w:r>
              <w:rPr>
                <w:rFonts w:ascii="Times New Roman" w:hAnsi="Times New Roman" w:cs="Times New Roman"/>
                <w:sz w:val="24"/>
                <w:szCs w:val="24"/>
                <w:lang w:val="bg-BG"/>
              </w:rPr>
              <w:t>0.2</w:t>
            </w:r>
          </w:p>
        </w:tc>
      </w:tr>
      <w:tr w:rsidR="00A17FFD" w:rsidTr="00DD188E">
        <w:tc>
          <w:tcPr>
            <w:tcW w:w="2091" w:type="dxa"/>
          </w:tcPr>
          <w:p w:rsidR="00A17FFD" w:rsidRPr="000C6E5C" w:rsidRDefault="00A17FFD" w:rsidP="00DD188E">
            <w:pPr>
              <w:tabs>
                <w:tab w:val="left" w:pos="567"/>
              </w:tabs>
              <w:spacing w:after="200"/>
              <w:jc w:val="both"/>
              <w:rPr>
                <w:rFonts w:ascii="Times New Roman" w:hAnsi="Times New Roman" w:cs="Times New Roman"/>
                <w:sz w:val="24"/>
                <w:szCs w:val="24"/>
                <w:lang w:val="bg-BG"/>
              </w:rPr>
            </w:pPr>
            <w:r>
              <w:rPr>
                <w:rFonts w:ascii="Times New Roman" w:hAnsi="Times New Roman" w:cs="Times New Roman"/>
                <w:sz w:val="24"/>
                <w:szCs w:val="24"/>
                <w:lang w:val="bg-BG"/>
              </w:rPr>
              <w:t>С 6 и повече деца</w:t>
            </w:r>
          </w:p>
        </w:tc>
        <w:tc>
          <w:tcPr>
            <w:tcW w:w="2304" w:type="dxa"/>
          </w:tcPr>
          <w:p w:rsidR="00A17FFD" w:rsidRPr="000C6E5C" w:rsidRDefault="00A17FFD" w:rsidP="00DD188E">
            <w:pPr>
              <w:tabs>
                <w:tab w:val="left" w:pos="567"/>
              </w:tabs>
              <w:spacing w:after="200"/>
              <w:jc w:val="center"/>
              <w:rPr>
                <w:rFonts w:ascii="Times New Roman" w:hAnsi="Times New Roman" w:cs="Times New Roman"/>
                <w:sz w:val="24"/>
                <w:szCs w:val="24"/>
                <w:lang w:val="bg-BG"/>
              </w:rPr>
            </w:pPr>
            <w:r>
              <w:rPr>
                <w:rFonts w:ascii="Times New Roman" w:hAnsi="Times New Roman" w:cs="Times New Roman"/>
                <w:sz w:val="24"/>
                <w:szCs w:val="24"/>
                <w:lang w:val="bg-BG"/>
              </w:rPr>
              <w:t>1 246</w:t>
            </w:r>
          </w:p>
        </w:tc>
        <w:tc>
          <w:tcPr>
            <w:tcW w:w="2409" w:type="dxa"/>
          </w:tcPr>
          <w:p w:rsidR="00A17FFD" w:rsidRPr="00A17FFD" w:rsidRDefault="00A17FFD" w:rsidP="00DD188E">
            <w:pPr>
              <w:tabs>
                <w:tab w:val="left" w:pos="567"/>
              </w:tabs>
              <w:spacing w:after="200"/>
              <w:jc w:val="center"/>
              <w:rPr>
                <w:rFonts w:ascii="Times New Roman" w:hAnsi="Times New Roman" w:cs="Times New Roman"/>
                <w:sz w:val="24"/>
                <w:szCs w:val="24"/>
                <w:lang w:val="bg-BG"/>
              </w:rPr>
            </w:pPr>
            <w:r>
              <w:rPr>
                <w:rFonts w:ascii="Times New Roman" w:hAnsi="Times New Roman" w:cs="Times New Roman"/>
                <w:sz w:val="24"/>
                <w:szCs w:val="24"/>
                <w:lang w:val="bg-BG"/>
              </w:rPr>
              <w:t>0.1</w:t>
            </w:r>
          </w:p>
        </w:tc>
      </w:tr>
    </w:tbl>
    <w:p w:rsidR="00A17FFD" w:rsidRDefault="00A17FFD" w:rsidP="00BE00E7">
      <w:pPr>
        <w:tabs>
          <w:tab w:val="left" w:pos="567"/>
        </w:tabs>
        <w:spacing w:after="200" w:line="240" w:lineRule="auto"/>
        <w:jc w:val="both"/>
        <w:rPr>
          <w:rFonts w:ascii="Times New Roman" w:hAnsi="Times New Roman" w:cs="Times New Roman"/>
          <w:b/>
          <w:sz w:val="24"/>
          <w:szCs w:val="24"/>
        </w:rPr>
      </w:pPr>
    </w:p>
    <w:p w:rsidR="00BB4AD5" w:rsidRPr="006470C2" w:rsidRDefault="00A17FFD" w:rsidP="00724822">
      <w:pPr>
        <w:pBdr>
          <w:top w:val="single" w:sz="4" w:space="1" w:color="auto"/>
          <w:left w:val="single" w:sz="4" w:space="4" w:color="auto"/>
          <w:bottom w:val="single" w:sz="4" w:space="1" w:color="auto"/>
          <w:right w:val="single" w:sz="4" w:space="4" w:color="auto"/>
        </w:pBdr>
        <w:tabs>
          <w:tab w:val="left" w:pos="567"/>
        </w:tabs>
        <w:spacing w:after="200" w:line="240" w:lineRule="auto"/>
        <w:jc w:val="both"/>
        <w:rPr>
          <w:rFonts w:ascii="Times New Roman" w:hAnsi="Times New Roman" w:cs="Times New Roman"/>
          <w:b/>
          <w:sz w:val="28"/>
          <w:szCs w:val="28"/>
        </w:rPr>
      </w:pPr>
      <w:r w:rsidRPr="006470C2">
        <w:rPr>
          <w:rFonts w:ascii="Times New Roman" w:hAnsi="Times New Roman" w:cs="Times New Roman"/>
          <w:b/>
          <w:sz w:val="28"/>
          <w:szCs w:val="28"/>
        </w:rPr>
        <w:t>Индексираният общ разход (571 х 1.1</w:t>
      </w:r>
      <w:r w:rsidR="002C46B1" w:rsidRPr="006470C2">
        <w:rPr>
          <w:rFonts w:ascii="Times New Roman" w:hAnsi="Times New Roman" w:cs="Times New Roman"/>
          <w:b/>
          <w:sz w:val="28"/>
          <w:szCs w:val="28"/>
        </w:rPr>
        <w:t xml:space="preserve"> = 628 лв.) се умножава по 3 (броят на типичното семейство/домакинство) и се получава необходимият нетен доход 1884 лв. При прилагането на еквивалентна скала 1 – 0.5 - 0.3 необходимият нетен доход на еквивалентна единица е 1047 лв. (1884 : 1.8). </w:t>
      </w:r>
    </w:p>
    <w:p w:rsidR="00A17FFD" w:rsidRPr="006470C2" w:rsidRDefault="002C46B1" w:rsidP="00724822">
      <w:pPr>
        <w:pBdr>
          <w:top w:val="single" w:sz="4" w:space="1" w:color="auto"/>
          <w:left w:val="single" w:sz="4" w:space="4" w:color="auto"/>
          <w:bottom w:val="single" w:sz="4" w:space="1" w:color="auto"/>
          <w:right w:val="single" w:sz="4" w:space="4" w:color="auto"/>
        </w:pBdr>
        <w:tabs>
          <w:tab w:val="left" w:pos="567"/>
        </w:tabs>
        <w:spacing w:after="200" w:line="240" w:lineRule="auto"/>
        <w:jc w:val="both"/>
        <w:rPr>
          <w:rFonts w:ascii="Times New Roman" w:hAnsi="Times New Roman" w:cs="Times New Roman"/>
          <w:b/>
          <w:sz w:val="28"/>
          <w:szCs w:val="28"/>
        </w:rPr>
      </w:pPr>
      <w:r w:rsidRPr="006470C2">
        <w:rPr>
          <w:rFonts w:ascii="Times New Roman" w:hAnsi="Times New Roman" w:cs="Times New Roman"/>
          <w:b/>
          <w:sz w:val="28"/>
          <w:szCs w:val="28"/>
        </w:rPr>
        <w:t xml:space="preserve">Този доход </w:t>
      </w:r>
      <w:r w:rsidR="00724822" w:rsidRPr="006470C2">
        <w:rPr>
          <w:rFonts w:ascii="Times New Roman" w:hAnsi="Times New Roman" w:cs="Times New Roman"/>
          <w:b/>
          <w:sz w:val="28"/>
          <w:szCs w:val="28"/>
        </w:rPr>
        <w:t xml:space="preserve">на еквивалентната единица (главата на домакинството) </w:t>
      </w:r>
      <w:r w:rsidRPr="006470C2">
        <w:rPr>
          <w:rFonts w:ascii="Times New Roman" w:hAnsi="Times New Roman" w:cs="Times New Roman"/>
          <w:b/>
          <w:sz w:val="28"/>
          <w:szCs w:val="28"/>
        </w:rPr>
        <w:t xml:space="preserve">кумулира в себе си всички видове </w:t>
      </w:r>
      <w:r w:rsidR="00C95869" w:rsidRPr="006470C2">
        <w:rPr>
          <w:rFonts w:ascii="Times New Roman" w:hAnsi="Times New Roman" w:cs="Times New Roman"/>
          <w:b/>
          <w:sz w:val="28"/>
          <w:szCs w:val="28"/>
        </w:rPr>
        <w:t>съвместно</w:t>
      </w:r>
      <w:r w:rsidRPr="006470C2">
        <w:rPr>
          <w:rFonts w:ascii="Times New Roman" w:hAnsi="Times New Roman" w:cs="Times New Roman"/>
          <w:b/>
          <w:sz w:val="28"/>
          <w:szCs w:val="28"/>
        </w:rPr>
        <w:t xml:space="preserve"> потребление</w:t>
      </w:r>
      <w:r w:rsidR="00BB4AD5" w:rsidRPr="006470C2">
        <w:rPr>
          <w:rFonts w:ascii="Times New Roman" w:hAnsi="Times New Roman" w:cs="Times New Roman"/>
          <w:b/>
          <w:sz w:val="28"/>
          <w:szCs w:val="28"/>
        </w:rPr>
        <w:t xml:space="preserve"> в семейството/домакинството</w:t>
      </w:r>
      <w:r w:rsidR="00724822" w:rsidRPr="006470C2">
        <w:rPr>
          <w:rFonts w:ascii="Times New Roman" w:hAnsi="Times New Roman" w:cs="Times New Roman"/>
          <w:b/>
          <w:sz w:val="28"/>
          <w:szCs w:val="28"/>
        </w:rPr>
        <w:t xml:space="preserve"> (жилище и поддържане, обзавеждане, сметки)</w:t>
      </w:r>
      <w:r w:rsidR="00BB4AD5" w:rsidRPr="006470C2">
        <w:rPr>
          <w:rFonts w:ascii="Times New Roman" w:hAnsi="Times New Roman" w:cs="Times New Roman"/>
          <w:b/>
          <w:sz w:val="28"/>
          <w:szCs w:val="28"/>
        </w:rPr>
        <w:t xml:space="preserve">, а личното потребление </w:t>
      </w:r>
      <w:r w:rsidR="00724822" w:rsidRPr="006470C2">
        <w:rPr>
          <w:rFonts w:ascii="Times New Roman" w:hAnsi="Times New Roman" w:cs="Times New Roman"/>
          <w:b/>
          <w:sz w:val="28"/>
          <w:szCs w:val="28"/>
        </w:rPr>
        <w:t xml:space="preserve">на останалите </w:t>
      </w:r>
      <w:r w:rsidR="00BB4AD5" w:rsidRPr="006470C2">
        <w:rPr>
          <w:rFonts w:ascii="Times New Roman" w:hAnsi="Times New Roman" w:cs="Times New Roman"/>
          <w:b/>
          <w:sz w:val="28"/>
          <w:szCs w:val="28"/>
        </w:rPr>
        <w:t>се отразява през съответните намалени коефициенти за втори възрастен (0.5) и за дете под 14 г. (0.3).</w:t>
      </w:r>
    </w:p>
    <w:p w:rsidR="00724822" w:rsidRPr="006470C2" w:rsidRDefault="00724822" w:rsidP="00724822">
      <w:pPr>
        <w:pBdr>
          <w:top w:val="single" w:sz="4" w:space="1" w:color="auto"/>
          <w:left w:val="single" w:sz="4" w:space="4" w:color="auto"/>
          <w:bottom w:val="single" w:sz="4" w:space="1" w:color="auto"/>
          <w:right w:val="single" w:sz="4" w:space="4" w:color="auto"/>
        </w:pBdr>
        <w:tabs>
          <w:tab w:val="left" w:pos="567"/>
        </w:tabs>
        <w:spacing w:after="200" w:line="240" w:lineRule="auto"/>
        <w:jc w:val="both"/>
        <w:rPr>
          <w:rFonts w:ascii="Times New Roman" w:hAnsi="Times New Roman" w:cs="Times New Roman"/>
          <w:b/>
          <w:sz w:val="28"/>
          <w:szCs w:val="28"/>
        </w:rPr>
      </w:pPr>
      <w:r w:rsidRPr="006470C2">
        <w:rPr>
          <w:rFonts w:ascii="Times New Roman" w:hAnsi="Times New Roman" w:cs="Times New Roman"/>
          <w:b/>
          <w:sz w:val="28"/>
          <w:szCs w:val="28"/>
        </w:rPr>
        <w:t>Необходимият нетен доход се трансформира в заплата за издръжка (нетна и брутна) съобразно броя на работещите в семейството/домакинството.</w:t>
      </w:r>
    </w:p>
    <w:p w:rsidR="005D2510" w:rsidRPr="006470C2" w:rsidRDefault="00D32240" w:rsidP="00BE00E7">
      <w:pPr>
        <w:tabs>
          <w:tab w:val="left" w:pos="567"/>
        </w:tabs>
        <w:spacing w:after="200" w:line="240" w:lineRule="auto"/>
        <w:jc w:val="both"/>
        <w:rPr>
          <w:rFonts w:ascii="Times New Roman" w:hAnsi="Times New Roman" w:cs="Times New Roman"/>
          <w:sz w:val="28"/>
          <w:szCs w:val="28"/>
        </w:rPr>
      </w:pPr>
      <w:r w:rsidRPr="006470C2">
        <w:rPr>
          <w:rFonts w:ascii="Times New Roman" w:hAnsi="Times New Roman" w:cs="Times New Roman"/>
          <w:sz w:val="28"/>
          <w:szCs w:val="28"/>
        </w:rPr>
        <w:t>От определенията за ЗИ става ясно, че стойността</w:t>
      </w:r>
      <w:r w:rsidR="005D2510" w:rsidRPr="006470C2">
        <w:rPr>
          <w:rFonts w:ascii="Times New Roman" w:hAnsi="Times New Roman" w:cs="Times New Roman"/>
          <w:sz w:val="28"/>
          <w:szCs w:val="28"/>
        </w:rPr>
        <w:t xml:space="preserve"> за издръжка трябва да е достатъчна за нуждите</w:t>
      </w:r>
      <w:r w:rsidR="003056CA" w:rsidRPr="006470C2">
        <w:rPr>
          <w:rFonts w:ascii="Times New Roman" w:hAnsi="Times New Roman" w:cs="Times New Roman"/>
          <w:sz w:val="28"/>
          <w:szCs w:val="28"/>
        </w:rPr>
        <w:t>,</w:t>
      </w:r>
      <w:r w:rsidR="005D2510" w:rsidRPr="006470C2">
        <w:rPr>
          <w:rFonts w:ascii="Times New Roman" w:hAnsi="Times New Roman" w:cs="Times New Roman"/>
          <w:sz w:val="28"/>
          <w:szCs w:val="28"/>
        </w:rPr>
        <w:t xml:space="preserve"> и на работника</w:t>
      </w:r>
      <w:r w:rsidR="003056CA" w:rsidRPr="006470C2">
        <w:rPr>
          <w:rFonts w:ascii="Times New Roman" w:hAnsi="Times New Roman" w:cs="Times New Roman"/>
          <w:sz w:val="28"/>
          <w:szCs w:val="28"/>
        </w:rPr>
        <w:t>,</w:t>
      </w:r>
      <w:r w:rsidR="005D2510" w:rsidRPr="006470C2">
        <w:rPr>
          <w:rFonts w:ascii="Times New Roman" w:hAnsi="Times New Roman" w:cs="Times New Roman"/>
          <w:sz w:val="28"/>
          <w:szCs w:val="28"/>
        </w:rPr>
        <w:t xml:space="preserve"> и </w:t>
      </w:r>
      <w:r w:rsidR="003056CA" w:rsidRPr="006470C2">
        <w:rPr>
          <w:rFonts w:ascii="Times New Roman" w:hAnsi="Times New Roman" w:cs="Times New Roman"/>
          <w:sz w:val="28"/>
          <w:szCs w:val="28"/>
        </w:rPr>
        <w:t xml:space="preserve">на </w:t>
      </w:r>
      <w:r w:rsidR="005D2510" w:rsidRPr="006470C2">
        <w:rPr>
          <w:rFonts w:ascii="Times New Roman" w:hAnsi="Times New Roman" w:cs="Times New Roman"/>
          <w:sz w:val="28"/>
          <w:szCs w:val="28"/>
        </w:rPr>
        <w:t xml:space="preserve">семейство му. Доходите за издръжка трябва да покрият нуждите не само на работника, но и на зависимите членове на домакинството. ЗИ трябва да бъде изчислена съобразна състава и типа на домакинството. </w:t>
      </w:r>
    </w:p>
    <w:p w:rsidR="005D2510" w:rsidRPr="006470C2" w:rsidRDefault="005D2510" w:rsidP="00BE00E7">
      <w:pPr>
        <w:shd w:val="clear" w:color="auto" w:fill="FFFFFF"/>
        <w:tabs>
          <w:tab w:val="left" w:pos="567"/>
        </w:tabs>
        <w:spacing w:after="200" w:line="240" w:lineRule="auto"/>
        <w:jc w:val="both"/>
        <w:rPr>
          <w:rFonts w:ascii="Times New Roman" w:hAnsi="Times New Roman" w:cs="Times New Roman"/>
          <w:sz w:val="28"/>
          <w:szCs w:val="28"/>
        </w:rPr>
      </w:pPr>
      <w:r w:rsidRPr="006470C2">
        <w:rPr>
          <w:rFonts w:ascii="Times New Roman" w:hAnsi="Times New Roman" w:cs="Times New Roman"/>
          <w:sz w:val="28"/>
          <w:szCs w:val="28"/>
        </w:rPr>
        <w:t xml:space="preserve">Използвайки скалата на еквивалентност на ОИСР, размерът на заплата за издръжка </w:t>
      </w:r>
      <w:r w:rsidR="004A3889" w:rsidRPr="006470C2">
        <w:rPr>
          <w:rFonts w:ascii="Times New Roman" w:hAnsi="Times New Roman" w:cs="Times New Roman"/>
          <w:sz w:val="28"/>
          <w:szCs w:val="28"/>
        </w:rPr>
        <w:t>за съответния тип домакинство е както следва:</w:t>
      </w:r>
    </w:p>
    <w:tbl>
      <w:tblPr>
        <w:tblStyle w:val="TableGrid"/>
        <w:tblW w:w="10491" w:type="dxa"/>
        <w:tblInd w:w="-318" w:type="dxa"/>
        <w:tblLayout w:type="fixed"/>
        <w:tblLook w:val="04A0" w:firstRow="1" w:lastRow="0" w:firstColumn="1" w:lastColumn="0" w:noHBand="0" w:noVBand="1"/>
      </w:tblPr>
      <w:tblGrid>
        <w:gridCol w:w="2694"/>
        <w:gridCol w:w="2268"/>
        <w:gridCol w:w="1701"/>
        <w:gridCol w:w="1843"/>
        <w:gridCol w:w="1985"/>
      </w:tblGrid>
      <w:tr w:rsidR="00BF1B29" w:rsidRPr="00BF192D" w:rsidTr="00BB4AD5">
        <w:trPr>
          <w:trHeight w:val="794"/>
        </w:trPr>
        <w:tc>
          <w:tcPr>
            <w:tcW w:w="2694" w:type="dxa"/>
          </w:tcPr>
          <w:p w:rsidR="00BF1B29" w:rsidRPr="00BF192D" w:rsidRDefault="00BF1B29" w:rsidP="00BE00E7">
            <w:pPr>
              <w:tabs>
                <w:tab w:val="left" w:pos="567"/>
              </w:tabs>
              <w:spacing w:after="200"/>
              <w:jc w:val="both"/>
              <w:rPr>
                <w:rFonts w:ascii="Times New Roman" w:hAnsi="Times New Roman" w:cs="Times New Roman"/>
                <w:sz w:val="24"/>
                <w:szCs w:val="24"/>
                <w:lang w:val="bg-BG"/>
              </w:rPr>
            </w:pPr>
            <w:r>
              <w:rPr>
                <w:rFonts w:ascii="Times New Roman" w:hAnsi="Times New Roman" w:cs="Times New Roman"/>
                <w:sz w:val="24"/>
                <w:szCs w:val="24"/>
                <w:lang w:val="bg-BG"/>
              </w:rPr>
              <w:t>Т</w:t>
            </w:r>
            <w:r w:rsidRPr="00BF192D">
              <w:rPr>
                <w:rFonts w:ascii="Times New Roman" w:hAnsi="Times New Roman" w:cs="Times New Roman"/>
                <w:sz w:val="24"/>
                <w:szCs w:val="24"/>
                <w:lang w:val="bg-BG"/>
              </w:rPr>
              <w:t xml:space="preserve">ип </w:t>
            </w:r>
            <w:r>
              <w:rPr>
                <w:rFonts w:ascii="Times New Roman" w:hAnsi="Times New Roman" w:cs="Times New Roman"/>
                <w:sz w:val="24"/>
                <w:szCs w:val="24"/>
                <w:lang w:val="bg-BG"/>
              </w:rPr>
              <w:t>семейство/</w:t>
            </w:r>
            <w:r w:rsidRPr="00BF192D">
              <w:rPr>
                <w:rFonts w:ascii="Times New Roman" w:hAnsi="Times New Roman" w:cs="Times New Roman"/>
                <w:sz w:val="24"/>
                <w:szCs w:val="24"/>
                <w:lang w:val="bg-BG"/>
              </w:rPr>
              <w:t xml:space="preserve">домакинство </w:t>
            </w:r>
          </w:p>
        </w:tc>
        <w:tc>
          <w:tcPr>
            <w:tcW w:w="2268" w:type="dxa"/>
          </w:tcPr>
          <w:p w:rsidR="00BF1B29" w:rsidRPr="00DC6F94" w:rsidRDefault="00BF1B29" w:rsidP="00DC6F94">
            <w:pPr>
              <w:tabs>
                <w:tab w:val="left" w:pos="567"/>
              </w:tabs>
              <w:spacing w:after="200"/>
              <w:jc w:val="center"/>
              <w:rPr>
                <w:rFonts w:ascii="Times New Roman" w:hAnsi="Times New Roman" w:cs="Times New Roman"/>
                <w:sz w:val="24"/>
                <w:szCs w:val="24"/>
                <w:lang w:val="bg-BG"/>
              </w:rPr>
            </w:pPr>
            <w:r>
              <w:rPr>
                <w:rFonts w:ascii="Times New Roman" w:hAnsi="Times New Roman" w:cs="Times New Roman"/>
                <w:sz w:val="24"/>
                <w:szCs w:val="24"/>
                <w:lang w:val="bg-BG"/>
              </w:rPr>
              <w:t>Еквивалентни единици</w:t>
            </w:r>
          </w:p>
        </w:tc>
        <w:tc>
          <w:tcPr>
            <w:tcW w:w="1701" w:type="dxa"/>
          </w:tcPr>
          <w:p w:rsidR="00BF1B29" w:rsidRPr="00BF1B29" w:rsidRDefault="00BF1B29" w:rsidP="00DC6F94">
            <w:pPr>
              <w:tabs>
                <w:tab w:val="left" w:pos="567"/>
              </w:tabs>
              <w:spacing w:after="200"/>
              <w:jc w:val="center"/>
              <w:rPr>
                <w:rFonts w:ascii="Times New Roman" w:hAnsi="Times New Roman" w:cs="Times New Roman"/>
                <w:sz w:val="24"/>
                <w:szCs w:val="24"/>
                <w:lang w:val="bg-BG"/>
              </w:rPr>
            </w:pPr>
            <w:r>
              <w:rPr>
                <w:rFonts w:ascii="Times New Roman" w:hAnsi="Times New Roman" w:cs="Times New Roman"/>
                <w:sz w:val="24"/>
                <w:szCs w:val="24"/>
                <w:lang w:val="bg-BG"/>
              </w:rPr>
              <w:t>Необходим нетен доход – лева месечно</w:t>
            </w:r>
          </w:p>
        </w:tc>
        <w:tc>
          <w:tcPr>
            <w:tcW w:w="1843" w:type="dxa"/>
          </w:tcPr>
          <w:p w:rsidR="00BF1B29" w:rsidRPr="00BF192D" w:rsidRDefault="00BF1B29" w:rsidP="00BF1B29">
            <w:pPr>
              <w:tabs>
                <w:tab w:val="left" w:pos="567"/>
              </w:tabs>
              <w:spacing w:after="200"/>
              <w:jc w:val="center"/>
              <w:rPr>
                <w:rFonts w:ascii="Times New Roman" w:hAnsi="Times New Roman" w:cs="Times New Roman"/>
                <w:sz w:val="24"/>
                <w:szCs w:val="24"/>
                <w:lang w:val="bg-BG"/>
              </w:rPr>
            </w:pPr>
            <w:r w:rsidRPr="00BF192D">
              <w:rPr>
                <w:rFonts w:ascii="Times New Roman" w:hAnsi="Times New Roman" w:cs="Times New Roman"/>
                <w:sz w:val="24"/>
                <w:szCs w:val="24"/>
                <w:lang w:val="bg-BG"/>
              </w:rPr>
              <w:t xml:space="preserve">ЗИ </w:t>
            </w:r>
            <w:r>
              <w:rPr>
                <w:rFonts w:ascii="Times New Roman" w:hAnsi="Times New Roman" w:cs="Times New Roman"/>
                <w:sz w:val="24"/>
                <w:szCs w:val="24"/>
                <w:lang w:val="bg-BG"/>
              </w:rPr>
              <w:t>(нето</w:t>
            </w:r>
            <w:r w:rsidRPr="00BF192D">
              <w:rPr>
                <w:rFonts w:ascii="Times New Roman" w:hAnsi="Times New Roman" w:cs="Times New Roman"/>
                <w:sz w:val="24"/>
                <w:szCs w:val="24"/>
                <w:lang w:val="bg-BG"/>
              </w:rPr>
              <w:t xml:space="preserve">) </w:t>
            </w:r>
            <w:r>
              <w:rPr>
                <w:rFonts w:ascii="Times New Roman" w:hAnsi="Times New Roman" w:cs="Times New Roman"/>
                <w:sz w:val="24"/>
                <w:szCs w:val="24"/>
                <w:lang w:val="bg-BG"/>
              </w:rPr>
              <w:t>на 1 работещо лице – л</w:t>
            </w:r>
            <w:r w:rsidRPr="00BF192D">
              <w:rPr>
                <w:rFonts w:ascii="Times New Roman" w:hAnsi="Times New Roman" w:cs="Times New Roman"/>
                <w:sz w:val="24"/>
                <w:szCs w:val="24"/>
                <w:lang w:val="bg-BG"/>
              </w:rPr>
              <w:t>ева</w:t>
            </w:r>
            <w:r>
              <w:rPr>
                <w:rFonts w:ascii="Times New Roman" w:hAnsi="Times New Roman" w:cs="Times New Roman"/>
                <w:sz w:val="24"/>
                <w:szCs w:val="24"/>
                <w:lang w:val="bg-BG"/>
              </w:rPr>
              <w:t xml:space="preserve"> месечно</w:t>
            </w:r>
          </w:p>
        </w:tc>
        <w:tc>
          <w:tcPr>
            <w:tcW w:w="1985" w:type="dxa"/>
          </w:tcPr>
          <w:p w:rsidR="00BF1B29" w:rsidRPr="001544D0" w:rsidRDefault="00BF1B29" w:rsidP="00BF1B29">
            <w:pPr>
              <w:tabs>
                <w:tab w:val="left" w:pos="567"/>
              </w:tabs>
              <w:spacing w:after="200"/>
              <w:jc w:val="center"/>
              <w:rPr>
                <w:rFonts w:ascii="Times New Roman" w:hAnsi="Times New Roman" w:cs="Times New Roman"/>
                <w:sz w:val="24"/>
                <w:szCs w:val="24"/>
                <w:lang w:val="bg-BG"/>
              </w:rPr>
            </w:pPr>
            <w:r>
              <w:rPr>
                <w:rFonts w:ascii="Times New Roman" w:hAnsi="Times New Roman" w:cs="Times New Roman"/>
                <w:sz w:val="24"/>
                <w:szCs w:val="24"/>
                <w:lang w:val="bg-BG"/>
              </w:rPr>
              <w:t>ЗИ (бруто</w:t>
            </w:r>
            <w:r w:rsidRPr="00BF192D">
              <w:rPr>
                <w:rFonts w:ascii="Times New Roman" w:hAnsi="Times New Roman" w:cs="Times New Roman"/>
                <w:sz w:val="24"/>
                <w:szCs w:val="24"/>
                <w:lang w:val="bg-BG"/>
              </w:rPr>
              <w:t>)</w:t>
            </w:r>
            <w:r>
              <w:rPr>
                <w:rFonts w:ascii="Times New Roman" w:hAnsi="Times New Roman" w:cs="Times New Roman"/>
                <w:sz w:val="24"/>
                <w:szCs w:val="24"/>
                <w:lang w:val="bg-BG"/>
              </w:rPr>
              <w:t xml:space="preserve"> на 1 работещо лице – л</w:t>
            </w:r>
            <w:r w:rsidRPr="00BF192D">
              <w:rPr>
                <w:rFonts w:ascii="Times New Roman" w:hAnsi="Times New Roman" w:cs="Times New Roman"/>
                <w:sz w:val="24"/>
                <w:szCs w:val="24"/>
                <w:lang w:val="bg-BG"/>
              </w:rPr>
              <w:t>ева</w:t>
            </w:r>
            <w:r>
              <w:rPr>
                <w:rFonts w:ascii="Times New Roman" w:hAnsi="Times New Roman" w:cs="Times New Roman"/>
                <w:sz w:val="24"/>
                <w:szCs w:val="24"/>
                <w:lang w:val="bg-BG"/>
              </w:rPr>
              <w:t xml:space="preserve"> месечно</w:t>
            </w:r>
          </w:p>
        </w:tc>
      </w:tr>
      <w:tr w:rsidR="00BF1B29" w:rsidRPr="00BF192D" w:rsidTr="00BB4AD5">
        <w:tc>
          <w:tcPr>
            <w:tcW w:w="2694" w:type="dxa"/>
          </w:tcPr>
          <w:p w:rsidR="00BF1B29" w:rsidRPr="00DC6F94" w:rsidRDefault="00BF1B29" w:rsidP="00DC6F94">
            <w:pPr>
              <w:tabs>
                <w:tab w:val="left" w:pos="567"/>
              </w:tabs>
              <w:spacing w:after="200"/>
              <w:jc w:val="both"/>
              <w:rPr>
                <w:rFonts w:ascii="Times New Roman" w:hAnsi="Times New Roman" w:cs="Times New Roman"/>
                <w:sz w:val="24"/>
                <w:szCs w:val="24"/>
              </w:rPr>
            </w:pPr>
            <w:r w:rsidRPr="00BF192D">
              <w:rPr>
                <w:rFonts w:ascii="Times New Roman" w:hAnsi="Times New Roman" w:cs="Times New Roman"/>
                <w:sz w:val="24"/>
                <w:szCs w:val="24"/>
                <w:lang w:val="bg-BG"/>
              </w:rPr>
              <w:t>1 възрастен</w:t>
            </w:r>
            <w:r>
              <w:rPr>
                <w:rFonts w:ascii="Times New Roman" w:hAnsi="Times New Roman" w:cs="Times New Roman"/>
                <w:sz w:val="24"/>
                <w:szCs w:val="24"/>
                <w:lang w:val="bg-BG"/>
              </w:rPr>
              <w:t>, работещ</w:t>
            </w:r>
            <w:r w:rsidR="005D3A8E">
              <w:rPr>
                <w:rFonts w:ascii="Times New Roman" w:hAnsi="Times New Roman" w:cs="Times New Roman"/>
                <w:sz w:val="24"/>
                <w:szCs w:val="24"/>
                <w:lang w:val="bg-BG"/>
              </w:rPr>
              <w:t>, сам живеещ</w:t>
            </w:r>
            <w:r>
              <w:rPr>
                <w:rFonts w:ascii="Times New Roman" w:hAnsi="Times New Roman" w:cs="Times New Roman"/>
                <w:sz w:val="24"/>
                <w:szCs w:val="24"/>
                <w:lang w:val="bg-BG"/>
              </w:rPr>
              <w:t xml:space="preserve"> </w:t>
            </w:r>
          </w:p>
        </w:tc>
        <w:tc>
          <w:tcPr>
            <w:tcW w:w="2268" w:type="dxa"/>
          </w:tcPr>
          <w:p w:rsidR="00BF1B29" w:rsidRPr="00BB4AD5" w:rsidRDefault="00BF1B29" w:rsidP="001544D0">
            <w:pPr>
              <w:tabs>
                <w:tab w:val="left" w:pos="567"/>
              </w:tabs>
              <w:spacing w:after="200"/>
              <w:jc w:val="center"/>
              <w:rPr>
                <w:rFonts w:ascii="Times New Roman" w:hAnsi="Times New Roman" w:cs="Times New Roman"/>
                <w:b/>
                <w:sz w:val="24"/>
                <w:szCs w:val="24"/>
                <w:lang w:val="bg-BG"/>
              </w:rPr>
            </w:pPr>
            <w:r w:rsidRPr="00BB4AD5">
              <w:rPr>
                <w:rFonts w:ascii="Times New Roman" w:hAnsi="Times New Roman" w:cs="Times New Roman"/>
                <w:b/>
                <w:sz w:val="24"/>
                <w:szCs w:val="24"/>
                <w:lang w:val="bg-BG"/>
              </w:rPr>
              <w:t>1</w:t>
            </w:r>
          </w:p>
        </w:tc>
        <w:tc>
          <w:tcPr>
            <w:tcW w:w="1701" w:type="dxa"/>
          </w:tcPr>
          <w:p w:rsidR="00BF1B29" w:rsidRPr="00BB4AD5" w:rsidRDefault="00BF1B29" w:rsidP="001544D0">
            <w:pPr>
              <w:tabs>
                <w:tab w:val="left" w:pos="567"/>
              </w:tabs>
              <w:spacing w:after="200"/>
              <w:jc w:val="center"/>
              <w:rPr>
                <w:rFonts w:ascii="Times New Roman" w:hAnsi="Times New Roman" w:cs="Times New Roman"/>
                <w:b/>
                <w:sz w:val="24"/>
                <w:szCs w:val="24"/>
                <w:lang w:val="bg-BG"/>
              </w:rPr>
            </w:pPr>
            <w:r w:rsidRPr="00BB4AD5">
              <w:rPr>
                <w:rFonts w:ascii="Times New Roman" w:hAnsi="Times New Roman" w:cs="Times New Roman"/>
                <w:b/>
                <w:sz w:val="24"/>
                <w:szCs w:val="24"/>
                <w:lang w:val="bg-BG"/>
              </w:rPr>
              <w:t>1047</w:t>
            </w:r>
          </w:p>
        </w:tc>
        <w:tc>
          <w:tcPr>
            <w:tcW w:w="1843" w:type="dxa"/>
          </w:tcPr>
          <w:p w:rsidR="00BF1B29" w:rsidRPr="00BB4AD5" w:rsidRDefault="00BF1B29" w:rsidP="001544D0">
            <w:pPr>
              <w:tabs>
                <w:tab w:val="left" w:pos="567"/>
              </w:tabs>
              <w:spacing w:after="200"/>
              <w:jc w:val="center"/>
              <w:rPr>
                <w:rFonts w:ascii="Times New Roman" w:hAnsi="Times New Roman" w:cs="Times New Roman"/>
                <w:b/>
                <w:sz w:val="24"/>
                <w:szCs w:val="24"/>
                <w:lang w:val="bg-BG"/>
              </w:rPr>
            </w:pPr>
            <w:r w:rsidRPr="00BB4AD5">
              <w:rPr>
                <w:rFonts w:ascii="Times New Roman" w:hAnsi="Times New Roman" w:cs="Times New Roman"/>
                <w:b/>
                <w:sz w:val="24"/>
                <w:szCs w:val="24"/>
                <w:lang w:val="bg-BG"/>
              </w:rPr>
              <w:t>1047</w:t>
            </w:r>
          </w:p>
        </w:tc>
        <w:tc>
          <w:tcPr>
            <w:tcW w:w="1985" w:type="dxa"/>
          </w:tcPr>
          <w:p w:rsidR="00BF1B29" w:rsidRPr="00BB4AD5" w:rsidRDefault="00BF1B29" w:rsidP="001544D0">
            <w:pPr>
              <w:tabs>
                <w:tab w:val="left" w:pos="567"/>
              </w:tabs>
              <w:spacing w:after="200"/>
              <w:jc w:val="center"/>
              <w:rPr>
                <w:rFonts w:ascii="Times New Roman" w:hAnsi="Times New Roman" w:cs="Times New Roman"/>
                <w:b/>
                <w:sz w:val="24"/>
                <w:szCs w:val="24"/>
                <w:lang w:val="bg-BG"/>
              </w:rPr>
            </w:pPr>
            <w:r w:rsidRPr="00BB4AD5">
              <w:rPr>
                <w:rFonts w:ascii="Times New Roman" w:hAnsi="Times New Roman" w:cs="Times New Roman"/>
                <w:b/>
                <w:sz w:val="24"/>
                <w:szCs w:val="24"/>
                <w:lang w:val="bg-BG"/>
              </w:rPr>
              <w:t>1349</w:t>
            </w:r>
          </w:p>
        </w:tc>
      </w:tr>
      <w:tr w:rsidR="00BF1B29" w:rsidRPr="00BF192D" w:rsidTr="00BB4AD5">
        <w:tc>
          <w:tcPr>
            <w:tcW w:w="2694" w:type="dxa"/>
          </w:tcPr>
          <w:p w:rsidR="00BF1B29" w:rsidRPr="00BF192D" w:rsidRDefault="00BF1B29" w:rsidP="00DC6F94">
            <w:pPr>
              <w:tabs>
                <w:tab w:val="left" w:pos="567"/>
              </w:tabs>
              <w:spacing w:after="200"/>
              <w:jc w:val="both"/>
              <w:rPr>
                <w:rFonts w:ascii="Times New Roman" w:hAnsi="Times New Roman" w:cs="Times New Roman"/>
                <w:sz w:val="24"/>
                <w:szCs w:val="24"/>
                <w:lang w:val="bg-BG"/>
              </w:rPr>
            </w:pPr>
            <w:r w:rsidRPr="00BF192D">
              <w:rPr>
                <w:rFonts w:ascii="Times New Roman" w:hAnsi="Times New Roman" w:cs="Times New Roman"/>
                <w:sz w:val="24"/>
                <w:szCs w:val="24"/>
                <w:lang w:val="bg-BG"/>
              </w:rPr>
              <w:t>2 възрастни</w:t>
            </w:r>
            <w:r>
              <w:rPr>
                <w:rFonts w:ascii="Times New Roman" w:hAnsi="Times New Roman" w:cs="Times New Roman"/>
                <w:sz w:val="24"/>
                <w:szCs w:val="24"/>
                <w:lang w:val="bg-BG"/>
              </w:rPr>
              <w:t>, работещи</w:t>
            </w:r>
            <w:r w:rsidRPr="00BF192D">
              <w:rPr>
                <w:rFonts w:ascii="Times New Roman" w:hAnsi="Times New Roman" w:cs="Times New Roman"/>
                <w:sz w:val="24"/>
                <w:szCs w:val="24"/>
                <w:lang w:val="bg-BG"/>
              </w:rPr>
              <w:t xml:space="preserve"> + 1 дете</w:t>
            </w:r>
            <w:r>
              <w:rPr>
                <w:rFonts w:ascii="Times New Roman" w:hAnsi="Times New Roman" w:cs="Times New Roman"/>
                <w:sz w:val="24"/>
                <w:szCs w:val="24"/>
                <w:lang w:val="bg-BG"/>
              </w:rPr>
              <w:t xml:space="preserve"> до 14 г.</w:t>
            </w:r>
          </w:p>
        </w:tc>
        <w:tc>
          <w:tcPr>
            <w:tcW w:w="2268" w:type="dxa"/>
          </w:tcPr>
          <w:p w:rsidR="00BB4AD5" w:rsidRPr="00BB4AD5" w:rsidRDefault="00BF1B29" w:rsidP="00BB4AD5">
            <w:pPr>
              <w:tabs>
                <w:tab w:val="left" w:pos="567"/>
              </w:tabs>
              <w:spacing w:after="200"/>
              <w:contextualSpacing/>
              <w:jc w:val="center"/>
              <w:rPr>
                <w:rFonts w:ascii="Times New Roman" w:hAnsi="Times New Roman" w:cs="Times New Roman"/>
                <w:b/>
                <w:sz w:val="24"/>
                <w:szCs w:val="24"/>
                <w:lang w:val="bg-BG"/>
              </w:rPr>
            </w:pPr>
            <w:r w:rsidRPr="00BB4AD5">
              <w:rPr>
                <w:rFonts w:ascii="Times New Roman" w:hAnsi="Times New Roman" w:cs="Times New Roman"/>
                <w:b/>
                <w:sz w:val="24"/>
                <w:szCs w:val="24"/>
                <w:lang w:val="bg-BG"/>
              </w:rPr>
              <w:t xml:space="preserve">1.8 </w:t>
            </w:r>
          </w:p>
          <w:p w:rsidR="00BF1B29" w:rsidRDefault="00BF1B29" w:rsidP="00BB4AD5">
            <w:pPr>
              <w:tabs>
                <w:tab w:val="left" w:pos="567"/>
              </w:tabs>
              <w:spacing w:after="200"/>
              <w:contextualSpacing/>
              <w:jc w:val="center"/>
              <w:rPr>
                <w:rFonts w:ascii="Times New Roman" w:hAnsi="Times New Roman" w:cs="Times New Roman"/>
                <w:sz w:val="24"/>
                <w:szCs w:val="24"/>
                <w:lang w:val="bg-BG"/>
              </w:rPr>
            </w:pPr>
            <w:r>
              <w:rPr>
                <w:rFonts w:ascii="Times New Roman" w:hAnsi="Times New Roman" w:cs="Times New Roman"/>
                <w:sz w:val="24"/>
                <w:szCs w:val="24"/>
                <w:lang w:val="bg-BG"/>
              </w:rPr>
              <w:t>(1 + 0.5 + 0.3)</w:t>
            </w:r>
          </w:p>
          <w:p w:rsidR="00BF1B29" w:rsidRPr="00DC6F94" w:rsidRDefault="00BF1B29" w:rsidP="00BB4AD5">
            <w:pPr>
              <w:tabs>
                <w:tab w:val="left" w:pos="567"/>
              </w:tabs>
              <w:spacing w:after="200"/>
              <w:contextualSpacing/>
              <w:jc w:val="center"/>
              <w:rPr>
                <w:rFonts w:ascii="Times New Roman" w:hAnsi="Times New Roman" w:cs="Times New Roman"/>
                <w:sz w:val="24"/>
                <w:szCs w:val="24"/>
                <w:lang w:val="bg-BG"/>
              </w:rPr>
            </w:pPr>
          </w:p>
        </w:tc>
        <w:tc>
          <w:tcPr>
            <w:tcW w:w="1701" w:type="dxa"/>
          </w:tcPr>
          <w:p w:rsidR="00BB4AD5" w:rsidRPr="00BB4AD5" w:rsidRDefault="00BF1B29" w:rsidP="00BB4AD5">
            <w:pPr>
              <w:tabs>
                <w:tab w:val="left" w:pos="567"/>
              </w:tabs>
              <w:spacing w:after="200"/>
              <w:contextualSpacing/>
              <w:jc w:val="center"/>
              <w:rPr>
                <w:rFonts w:ascii="Times New Roman" w:hAnsi="Times New Roman" w:cs="Times New Roman"/>
                <w:b/>
                <w:sz w:val="24"/>
                <w:szCs w:val="24"/>
                <w:lang w:val="bg-BG"/>
              </w:rPr>
            </w:pPr>
            <w:r w:rsidRPr="00BB4AD5">
              <w:rPr>
                <w:rFonts w:ascii="Times New Roman" w:hAnsi="Times New Roman" w:cs="Times New Roman"/>
                <w:b/>
                <w:sz w:val="24"/>
                <w:szCs w:val="24"/>
                <w:lang w:val="bg-BG"/>
              </w:rPr>
              <w:t>1884</w:t>
            </w:r>
            <w:r w:rsidR="00BB4AD5" w:rsidRPr="00BB4AD5">
              <w:rPr>
                <w:rFonts w:ascii="Times New Roman" w:hAnsi="Times New Roman" w:cs="Times New Roman"/>
                <w:b/>
                <w:sz w:val="24"/>
                <w:szCs w:val="24"/>
                <w:lang w:val="bg-BG"/>
              </w:rPr>
              <w:t xml:space="preserve"> </w:t>
            </w:r>
          </w:p>
          <w:p w:rsidR="00BF1B29" w:rsidRPr="00BF1B29" w:rsidRDefault="00BB4AD5" w:rsidP="00BB4AD5">
            <w:pPr>
              <w:tabs>
                <w:tab w:val="left" w:pos="567"/>
              </w:tabs>
              <w:spacing w:after="200"/>
              <w:contextualSpacing/>
              <w:jc w:val="center"/>
              <w:rPr>
                <w:rFonts w:ascii="Times New Roman" w:hAnsi="Times New Roman" w:cs="Times New Roman"/>
                <w:sz w:val="24"/>
                <w:szCs w:val="24"/>
                <w:lang w:val="bg-BG"/>
              </w:rPr>
            </w:pPr>
            <w:r>
              <w:rPr>
                <w:rFonts w:ascii="Times New Roman" w:hAnsi="Times New Roman" w:cs="Times New Roman"/>
                <w:sz w:val="24"/>
                <w:szCs w:val="24"/>
                <w:lang w:val="bg-BG"/>
              </w:rPr>
              <w:t>(1047 х 1.8)</w:t>
            </w:r>
          </w:p>
        </w:tc>
        <w:tc>
          <w:tcPr>
            <w:tcW w:w="1843" w:type="dxa"/>
          </w:tcPr>
          <w:p w:rsidR="00BF1B29" w:rsidRPr="00BB4AD5" w:rsidRDefault="00BF1B29" w:rsidP="00BB4AD5">
            <w:pPr>
              <w:tabs>
                <w:tab w:val="left" w:pos="567"/>
              </w:tabs>
              <w:spacing w:after="200"/>
              <w:contextualSpacing/>
              <w:jc w:val="center"/>
              <w:rPr>
                <w:rFonts w:ascii="Times New Roman" w:hAnsi="Times New Roman" w:cs="Times New Roman"/>
                <w:b/>
                <w:sz w:val="24"/>
                <w:szCs w:val="24"/>
                <w:lang w:val="bg-BG"/>
              </w:rPr>
            </w:pPr>
            <w:r w:rsidRPr="00BB4AD5">
              <w:rPr>
                <w:rFonts w:ascii="Times New Roman" w:hAnsi="Times New Roman" w:cs="Times New Roman"/>
                <w:b/>
                <w:sz w:val="24"/>
                <w:szCs w:val="24"/>
                <w:lang w:val="bg-BG"/>
              </w:rPr>
              <w:t>942</w:t>
            </w:r>
          </w:p>
          <w:p w:rsidR="00BB4AD5" w:rsidRPr="00BF192D" w:rsidRDefault="00BB4AD5" w:rsidP="00BB4AD5">
            <w:pPr>
              <w:tabs>
                <w:tab w:val="left" w:pos="567"/>
              </w:tabs>
              <w:spacing w:after="200"/>
              <w:contextualSpacing/>
              <w:jc w:val="center"/>
              <w:rPr>
                <w:rFonts w:ascii="Times New Roman" w:hAnsi="Times New Roman" w:cs="Times New Roman"/>
                <w:sz w:val="24"/>
                <w:szCs w:val="24"/>
                <w:lang w:val="bg-BG"/>
              </w:rPr>
            </w:pPr>
            <w:r>
              <w:rPr>
                <w:rFonts w:ascii="Times New Roman" w:hAnsi="Times New Roman" w:cs="Times New Roman"/>
                <w:sz w:val="24"/>
                <w:szCs w:val="24"/>
                <w:lang w:val="bg-BG"/>
              </w:rPr>
              <w:t>(1884 : 2)</w:t>
            </w:r>
          </w:p>
        </w:tc>
        <w:tc>
          <w:tcPr>
            <w:tcW w:w="1985" w:type="dxa"/>
          </w:tcPr>
          <w:p w:rsidR="00BF1B29" w:rsidRPr="00BB4AD5" w:rsidRDefault="00BF1B29" w:rsidP="00BB4AD5">
            <w:pPr>
              <w:tabs>
                <w:tab w:val="left" w:pos="567"/>
              </w:tabs>
              <w:spacing w:after="200"/>
              <w:contextualSpacing/>
              <w:jc w:val="center"/>
              <w:rPr>
                <w:rFonts w:ascii="Times New Roman" w:hAnsi="Times New Roman" w:cs="Times New Roman"/>
                <w:b/>
                <w:sz w:val="24"/>
                <w:szCs w:val="24"/>
                <w:lang w:val="bg-BG"/>
              </w:rPr>
            </w:pPr>
            <w:r w:rsidRPr="00BB4AD5">
              <w:rPr>
                <w:rFonts w:ascii="Times New Roman" w:hAnsi="Times New Roman" w:cs="Times New Roman"/>
                <w:b/>
                <w:sz w:val="24"/>
                <w:szCs w:val="24"/>
                <w:lang w:val="bg-BG"/>
              </w:rPr>
              <w:t>1214</w:t>
            </w:r>
          </w:p>
          <w:p w:rsidR="00BB4AD5" w:rsidRPr="00DC6F94" w:rsidRDefault="00BB4AD5" w:rsidP="00BB4AD5">
            <w:pPr>
              <w:tabs>
                <w:tab w:val="left" w:pos="567"/>
              </w:tabs>
              <w:spacing w:after="200"/>
              <w:contextualSpacing/>
              <w:jc w:val="center"/>
              <w:rPr>
                <w:rFonts w:ascii="Times New Roman" w:hAnsi="Times New Roman" w:cs="Times New Roman"/>
                <w:sz w:val="24"/>
                <w:szCs w:val="24"/>
                <w:lang w:val="bg-BG"/>
              </w:rPr>
            </w:pPr>
            <w:r>
              <w:rPr>
                <w:rFonts w:ascii="Times New Roman" w:hAnsi="Times New Roman" w:cs="Times New Roman"/>
                <w:sz w:val="24"/>
                <w:szCs w:val="24"/>
                <w:lang w:val="bg-BG"/>
              </w:rPr>
              <w:t>(942 х 1,28866)</w:t>
            </w:r>
          </w:p>
        </w:tc>
      </w:tr>
      <w:tr w:rsidR="00BF1B29" w:rsidRPr="00BF192D" w:rsidTr="00BB4AD5">
        <w:tc>
          <w:tcPr>
            <w:tcW w:w="2694" w:type="dxa"/>
          </w:tcPr>
          <w:p w:rsidR="00BF1B29" w:rsidRPr="00BF192D" w:rsidRDefault="00BF1B29" w:rsidP="00724822">
            <w:pPr>
              <w:tabs>
                <w:tab w:val="left" w:pos="567"/>
              </w:tabs>
              <w:spacing w:after="200"/>
              <w:jc w:val="both"/>
              <w:rPr>
                <w:rFonts w:ascii="Times New Roman" w:hAnsi="Times New Roman" w:cs="Times New Roman"/>
                <w:sz w:val="24"/>
                <w:szCs w:val="24"/>
                <w:lang w:val="bg-BG"/>
              </w:rPr>
            </w:pPr>
            <w:r w:rsidRPr="00BF192D">
              <w:rPr>
                <w:rFonts w:ascii="Times New Roman" w:hAnsi="Times New Roman" w:cs="Times New Roman"/>
                <w:sz w:val="24"/>
                <w:szCs w:val="24"/>
                <w:lang w:val="bg-BG"/>
              </w:rPr>
              <w:t>2 възрастни</w:t>
            </w:r>
            <w:r w:rsidR="00724822">
              <w:rPr>
                <w:rFonts w:ascii="Times New Roman" w:hAnsi="Times New Roman" w:cs="Times New Roman"/>
                <w:sz w:val="24"/>
                <w:szCs w:val="24"/>
                <w:lang w:val="bg-BG"/>
              </w:rPr>
              <w:t>, работещи</w:t>
            </w:r>
            <w:r w:rsidRPr="00BF192D">
              <w:rPr>
                <w:rFonts w:ascii="Times New Roman" w:hAnsi="Times New Roman" w:cs="Times New Roman"/>
                <w:sz w:val="24"/>
                <w:szCs w:val="24"/>
                <w:lang w:val="bg-BG"/>
              </w:rPr>
              <w:t xml:space="preserve"> + 2 деца</w:t>
            </w:r>
            <w:r>
              <w:rPr>
                <w:rFonts w:ascii="Times New Roman" w:hAnsi="Times New Roman" w:cs="Times New Roman"/>
                <w:sz w:val="24"/>
                <w:szCs w:val="24"/>
                <w:lang w:val="bg-BG"/>
              </w:rPr>
              <w:t xml:space="preserve"> </w:t>
            </w:r>
            <w:r w:rsidR="00724822">
              <w:rPr>
                <w:rFonts w:ascii="Times New Roman" w:hAnsi="Times New Roman" w:cs="Times New Roman"/>
                <w:sz w:val="24"/>
                <w:szCs w:val="24"/>
                <w:lang w:val="bg-BG"/>
              </w:rPr>
              <w:t>до 14 г.</w:t>
            </w:r>
          </w:p>
        </w:tc>
        <w:tc>
          <w:tcPr>
            <w:tcW w:w="2268" w:type="dxa"/>
          </w:tcPr>
          <w:p w:rsidR="00BF1B29" w:rsidRPr="00BB4AD5" w:rsidRDefault="00BF1B29" w:rsidP="00BB4AD5">
            <w:pPr>
              <w:tabs>
                <w:tab w:val="left" w:pos="567"/>
              </w:tabs>
              <w:spacing w:after="200"/>
              <w:contextualSpacing/>
              <w:jc w:val="center"/>
              <w:rPr>
                <w:rFonts w:ascii="Times New Roman" w:hAnsi="Times New Roman" w:cs="Times New Roman"/>
                <w:b/>
                <w:sz w:val="24"/>
                <w:szCs w:val="24"/>
                <w:lang w:val="bg-BG"/>
              </w:rPr>
            </w:pPr>
            <w:r w:rsidRPr="00BB4AD5">
              <w:rPr>
                <w:rFonts w:ascii="Times New Roman" w:hAnsi="Times New Roman" w:cs="Times New Roman"/>
                <w:b/>
                <w:sz w:val="24"/>
                <w:szCs w:val="24"/>
                <w:lang w:val="bg-BG"/>
              </w:rPr>
              <w:t xml:space="preserve">2.1 </w:t>
            </w:r>
          </w:p>
          <w:p w:rsidR="00BF1B29" w:rsidRPr="00DC6F94" w:rsidRDefault="00BF1B29" w:rsidP="00BB4AD5">
            <w:pPr>
              <w:tabs>
                <w:tab w:val="left" w:pos="567"/>
              </w:tabs>
              <w:spacing w:after="200"/>
              <w:contextualSpacing/>
              <w:jc w:val="center"/>
              <w:rPr>
                <w:rFonts w:ascii="Times New Roman" w:hAnsi="Times New Roman" w:cs="Times New Roman"/>
                <w:sz w:val="24"/>
                <w:szCs w:val="24"/>
                <w:lang w:val="bg-BG"/>
              </w:rPr>
            </w:pPr>
            <w:r>
              <w:rPr>
                <w:rFonts w:ascii="Times New Roman" w:hAnsi="Times New Roman" w:cs="Times New Roman"/>
                <w:sz w:val="24"/>
                <w:szCs w:val="24"/>
                <w:lang w:val="bg-BG"/>
              </w:rPr>
              <w:t>(1 + 0.5 + 0.3 + 0.3)</w:t>
            </w:r>
          </w:p>
        </w:tc>
        <w:tc>
          <w:tcPr>
            <w:tcW w:w="1701" w:type="dxa"/>
          </w:tcPr>
          <w:p w:rsidR="00BF1B29" w:rsidRPr="00BB4AD5" w:rsidRDefault="00BF1B29" w:rsidP="00BB4AD5">
            <w:pPr>
              <w:tabs>
                <w:tab w:val="left" w:pos="567"/>
              </w:tabs>
              <w:spacing w:after="200"/>
              <w:contextualSpacing/>
              <w:jc w:val="center"/>
              <w:rPr>
                <w:rFonts w:ascii="Times New Roman" w:hAnsi="Times New Roman" w:cs="Times New Roman"/>
                <w:b/>
                <w:sz w:val="24"/>
                <w:szCs w:val="24"/>
                <w:lang w:val="bg-BG"/>
              </w:rPr>
            </w:pPr>
            <w:r w:rsidRPr="00BB4AD5">
              <w:rPr>
                <w:rFonts w:ascii="Times New Roman" w:hAnsi="Times New Roman" w:cs="Times New Roman"/>
                <w:b/>
                <w:sz w:val="24"/>
                <w:szCs w:val="24"/>
                <w:lang w:val="bg-BG"/>
              </w:rPr>
              <w:t>2199</w:t>
            </w:r>
          </w:p>
          <w:p w:rsidR="00BB4AD5" w:rsidRPr="00BF1B29" w:rsidRDefault="00BB4AD5" w:rsidP="00BB4AD5">
            <w:pPr>
              <w:tabs>
                <w:tab w:val="left" w:pos="567"/>
              </w:tabs>
              <w:spacing w:after="200"/>
              <w:contextualSpacing/>
              <w:jc w:val="center"/>
              <w:rPr>
                <w:rFonts w:ascii="Times New Roman" w:hAnsi="Times New Roman" w:cs="Times New Roman"/>
                <w:sz w:val="24"/>
                <w:szCs w:val="24"/>
                <w:lang w:val="bg-BG"/>
              </w:rPr>
            </w:pPr>
            <w:r>
              <w:rPr>
                <w:rFonts w:ascii="Times New Roman" w:hAnsi="Times New Roman" w:cs="Times New Roman"/>
                <w:sz w:val="24"/>
                <w:szCs w:val="24"/>
                <w:lang w:val="bg-BG"/>
              </w:rPr>
              <w:t>(1047 х 2.1)</w:t>
            </w:r>
          </w:p>
        </w:tc>
        <w:tc>
          <w:tcPr>
            <w:tcW w:w="1843" w:type="dxa"/>
          </w:tcPr>
          <w:p w:rsidR="00BF1B29" w:rsidRPr="00BB4AD5" w:rsidRDefault="00BF1B29" w:rsidP="00BB4AD5">
            <w:pPr>
              <w:tabs>
                <w:tab w:val="left" w:pos="567"/>
              </w:tabs>
              <w:spacing w:after="200"/>
              <w:contextualSpacing/>
              <w:jc w:val="center"/>
              <w:rPr>
                <w:rFonts w:ascii="Times New Roman" w:hAnsi="Times New Roman" w:cs="Times New Roman"/>
                <w:b/>
                <w:sz w:val="24"/>
                <w:szCs w:val="24"/>
                <w:lang w:val="bg-BG"/>
              </w:rPr>
            </w:pPr>
            <w:r w:rsidRPr="00BB4AD5">
              <w:rPr>
                <w:rFonts w:ascii="Times New Roman" w:hAnsi="Times New Roman" w:cs="Times New Roman"/>
                <w:b/>
                <w:sz w:val="24"/>
                <w:szCs w:val="24"/>
                <w:lang w:val="bg-BG"/>
              </w:rPr>
              <w:t>1099</w:t>
            </w:r>
          </w:p>
          <w:p w:rsidR="00BB4AD5" w:rsidRPr="00BF192D" w:rsidRDefault="00BB4AD5" w:rsidP="00BB4AD5">
            <w:pPr>
              <w:tabs>
                <w:tab w:val="left" w:pos="567"/>
              </w:tabs>
              <w:spacing w:after="200"/>
              <w:contextualSpacing/>
              <w:jc w:val="center"/>
              <w:rPr>
                <w:rFonts w:ascii="Times New Roman" w:hAnsi="Times New Roman" w:cs="Times New Roman"/>
                <w:sz w:val="24"/>
                <w:szCs w:val="24"/>
                <w:lang w:val="bg-BG"/>
              </w:rPr>
            </w:pPr>
            <w:r>
              <w:rPr>
                <w:rFonts w:ascii="Times New Roman" w:hAnsi="Times New Roman" w:cs="Times New Roman"/>
                <w:sz w:val="24"/>
                <w:szCs w:val="24"/>
                <w:lang w:val="bg-BG"/>
              </w:rPr>
              <w:t>(2199 : 2)</w:t>
            </w:r>
          </w:p>
        </w:tc>
        <w:tc>
          <w:tcPr>
            <w:tcW w:w="1985" w:type="dxa"/>
          </w:tcPr>
          <w:p w:rsidR="00BF1B29" w:rsidRPr="00BB4AD5" w:rsidRDefault="00BF1B29" w:rsidP="00BB4AD5">
            <w:pPr>
              <w:tabs>
                <w:tab w:val="left" w:pos="567"/>
              </w:tabs>
              <w:spacing w:after="200"/>
              <w:contextualSpacing/>
              <w:jc w:val="center"/>
              <w:rPr>
                <w:rFonts w:ascii="Times New Roman" w:hAnsi="Times New Roman" w:cs="Times New Roman"/>
                <w:b/>
                <w:sz w:val="24"/>
                <w:szCs w:val="24"/>
                <w:lang w:val="bg-BG"/>
              </w:rPr>
            </w:pPr>
            <w:r w:rsidRPr="00BB4AD5">
              <w:rPr>
                <w:rFonts w:ascii="Times New Roman" w:hAnsi="Times New Roman" w:cs="Times New Roman"/>
                <w:b/>
                <w:sz w:val="24"/>
                <w:szCs w:val="24"/>
                <w:lang w:val="bg-BG"/>
              </w:rPr>
              <w:t>1416</w:t>
            </w:r>
          </w:p>
          <w:p w:rsidR="00BB4AD5" w:rsidRPr="00DC6F94" w:rsidRDefault="00BB4AD5" w:rsidP="00BB4AD5">
            <w:pPr>
              <w:tabs>
                <w:tab w:val="left" w:pos="567"/>
              </w:tabs>
              <w:spacing w:after="200"/>
              <w:contextualSpacing/>
              <w:jc w:val="center"/>
              <w:rPr>
                <w:rFonts w:ascii="Times New Roman" w:hAnsi="Times New Roman" w:cs="Times New Roman"/>
                <w:sz w:val="24"/>
                <w:szCs w:val="24"/>
                <w:lang w:val="bg-BG"/>
              </w:rPr>
            </w:pPr>
            <w:r>
              <w:rPr>
                <w:rFonts w:ascii="Times New Roman" w:hAnsi="Times New Roman" w:cs="Times New Roman"/>
                <w:sz w:val="24"/>
                <w:szCs w:val="24"/>
                <w:lang w:val="bg-BG"/>
              </w:rPr>
              <w:t>(1099 х 1,28866)</w:t>
            </w:r>
          </w:p>
        </w:tc>
      </w:tr>
    </w:tbl>
    <w:p w:rsidR="005D2510" w:rsidRDefault="005D2510" w:rsidP="007F5E46">
      <w:pPr>
        <w:shd w:val="clear" w:color="auto" w:fill="FFFFFF"/>
        <w:tabs>
          <w:tab w:val="left" w:pos="567"/>
        </w:tabs>
        <w:spacing w:after="200" w:line="240" w:lineRule="auto"/>
        <w:jc w:val="both"/>
        <w:rPr>
          <w:rFonts w:ascii="Times New Roman" w:hAnsi="Times New Roman" w:cs="Times New Roman"/>
          <w:sz w:val="24"/>
          <w:szCs w:val="24"/>
        </w:rPr>
      </w:pPr>
    </w:p>
    <w:p w:rsidR="00724822" w:rsidRPr="006470C2" w:rsidRDefault="00724822" w:rsidP="007F5E46">
      <w:pPr>
        <w:shd w:val="clear" w:color="auto" w:fill="FFFFFF"/>
        <w:tabs>
          <w:tab w:val="left" w:pos="567"/>
        </w:tabs>
        <w:spacing w:after="200" w:line="240" w:lineRule="auto"/>
        <w:jc w:val="both"/>
        <w:rPr>
          <w:rFonts w:ascii="Times New Roman" w:hAnsi="Times New Roman" w:cs="Times New Roman"/>
          <w:sz w:val="28"/>
          <w:szCs w:val="28"/>
        </w:rPr>
      </w:pPr>
      <w:r w:rsidRPr="006470C2">
        <w:rPr>
          <w:rFonts w:ascii="Times New Roman" w:hAnsi="Times New Roman" w:cs="Times New Roman"/>
          <w:sz w:val="28"/>
          <w:szCs w:val="28"/>
        </w:rPr>
        <w:t>Методическото правило за съобразяване на заплатата за издръжка със съществуващата система на социални трансфери</w:t>
      </w:r>
      <w:r w:rsidR="00F95FF1" w:rsidRPr="006470C2">
        <w:rPr>
          <w:rFonts w:ascii="Times New Roman" w:hAnsi="Times New Roman" w:cs="Times New Roman"/>
          <w:sz w:val="28"/>
          <w:szCs w:val="28"/>
        </w:rPr>
        <w:t xml:space="preserve"> в случая не намира приложение, защото и при двата типа семейства с деца средният доход на член от семейство надвишава прага от 510 лв.</w:t>
      </w:r>
      <w:r w:rsidR="005D3A8E" w:rsidRPr="006470C2">
        <w:rPr>
          <w:rFonts w:ascii="Times New Roman" w:hAnsi="Times New Roman" w:cs="Times New Roman"/>
          <w:sz w:val="28"/>
          <w:szCs w:val="28"/>
        </w:rPr>
        <w:t>, т.е. те</w:t>
      </w:r>
      <w:r w:rsidR="00F95FF1" w:rsidRPr="006470C2">
        <w:rPr>
          <w:rFonts w:ascii="Times New Roman" w:hAnsi="Times New Roman" w:cs="Times New Roman"/>
          <w:sz w:val="28"/>
          <w:szCs w:val="28"/>
        </w:rPr>
        <w:t xml:space="preserve"> нямат право на детски добавки. Ако достъпът до тях се универсализира, то тогава заплатата за издръжка ще спадне</w:t>
      </w:r>
      <w:r w:rsidR="0065726D" w:rsidRPr="006470C2">
        <w:rPr>
          <w:rFonts w:ascii="Times New Roman" w:hAnsi="Times New Roman" w:cs="Times New Roman"/>
          <w:sz w:val="28"/>
          <w:szCs w:val="28"/>
        </w:rPr>
        <w:t xml:space="preserve">: при тричленното семейство от 1214 лв. на 1191,50 лв. (минус 22,50 лв. на всеки от двамата работещи, </w:t>
      </w:r>
      <w:r w:rsidR="005D3A8E" w:rsidRPr="006470C2">
        <w:rPr>
          <w:rFonts w:ascii="Times New Roman" w:hAnsi="Times New Roman" w:cs="Times New Roman"/>
          <w:sz w:val="28"/>
          <w:szCs w:val="28"/>
        </w:rPr>
        <w:t xml:space="preserve">или </w:t>
      </w:r>
      <w:r w:rsidR="0065726D" w:rsidRPr="006470C2">
        <w:rPr>
          <w:rFonts w:ascii="Times New Roman" w:hAnsi="Times New Roman" w:cs="Times New Roman"/>
          <w:sz w:val="28"/>
          <w:szCs w:val="28"/>
        </w:rPr>
        <w:t>общо 45 лв.); при четиричленното семейство от 1416 лв. на 1371 лв. (минус 45 лв. на всеки от двамата работещи, общо 90 лв.).</w:t>
      </w:r>
    </w:p>
    <w:p w:rsidR="0065726D" w:rsidRPr="006470C2" w:rsidRDefault="001753D9" w:rsidP="0065726D">
      <w:pPr>
        <w:tabs>
          <w:tab w:val="left" w:pos="567"/>
        </w:tabs>
        <w:spacing w:after="200" w:line="240" w:lineRule="auto"/>
        <w:jc w:val="both"/>
        <w:outlineLvl w:val="3"/>
        <w:rPr>
          <w:rFonts w:ascii="Times New Roman" w:hAnsi="Times New Roman"/>
          <w:b/>
          <w:bCs/>
          <w:sz w:val="28"/>
          <w:szCs w:val="28"/>
        </w:rPr>
      </w:pPr>
      <w:r w:rsidRPr="006470C2">
        <w:rPr>
          <w:rFonts w:ascii="Times New Roman" w:hAnsi="Times New Roman"/>
          <w:b/>
          <w:bCs/>
          <w:sz w:val="28"/>
          <w:szCs w:val="28"/>
        </w:rPr>
        <w:t>Наблюдение на цените в потребителската кошница „заплата за издръжка“</w:t>
      </w:r>
    </w:p>
    <w:p w:rsidR="0065726D" w:rsidRPr="006470C2" w:rsidRDefault="0065726D" w:rsidP="0065726D">
      <w:pPr>
        <w:tabs>
          <w:tab w:val="left" w:pos="567"/>
        </w:tabs>
        <w:spacing w:after="200" w:line="240" w:lineRule="auto"/>
        <w:jc w:val="both"/>
        <w:outlineLvl w:val="3"/>
        <w:rPr>
          <w:rFonts w:ascii="Times New Roman" w:hAnsi="Times New Roman"/>
          <w:b/>
          <w:bCs/>
          <w:i/>
          <w:sz w:val="28"/>
          <w:szCs w:val="28"/>
        </w:rPr>
      </w:pPr>
      <w:r w:rsidRPr="006470C2">
        <w:rPr>
          <w:rFonts w:ascii="Times New Roman" w:hAnsi="Times New Roman"/>
          <w:b/>
          <w:bCs/>
          <w:i/>
          <w:sz w:val="28"/>
          <w:szCs w:val="28"/>
        </w:rPr>
        <w:t>Териториален  обхват</w:t>
      </w:r>
    </w:p>
    <w:p w:rsidR="0065726D" w:rsidRPr="006470C2" w:rsidRDefault="0065726D" w:rsidP="0065726D">
      <w:pPr>
        <w:tabs>
          <w:tab w:val="left" w:pos="567"/>
        </w:tabs>
        <w:spacing w:after="200" w:line="240" w:lineRule="auto"/>
        <w:jc w:val="both"/>
        <w:outlineLvl w:val="3"/>
        <w:rPr>
          <w:rFonts w:ascii="Times New Roman" w:hAnsi="Times New Roman"/>
          <w:sz w:val="28"/>
          <w:szCs w:val="28"/>
        </w:rPr>
      </w:pPr>
      <w:r w:rsidRPr="006470C2">
        <w:rPr>
          <w:rFonts w:ascii="Times New Roman" w:hAnsi="Times New Roman"/>
          <w:sz w:val="28"/>
          <w:szCs w:val="28"/>
        </w:rPr>
        <w:t xml:space="preserve">Извадката обхваща 28 града, като 26 от тях са областни центрове, а 2 са общински центрове от по-малък градски тип. </w:t>
      </w:r>
    </w:p>
    <w:p w:rsidR="0065726D" w:rsidRPr="006470C2" w:rsidRDefault="0065726D" w:rsidP="0065726D">
      <w:pPr>
        <w:tabs>
          <w:tab w:val="left" w:pos="567"/>
        </w:tabs>
        <w:spacing w:after="200" w:line="240" w:lineRule="auto"/>
        <w:jc w:val="both"/>
        <w:outlineLvl w:val="3"/>
        <w:rPr>
          <w:rFonts w:ascii="Times New Roman" w:hAnsi="Times New Roman"/>
          <w:b/>
          <w:bCs/>
          <w:i/>
          <w:sz w:val="28"/>
          <w:szCs w:val="28"/>
        </w:rPr>
      </w:pPr>
      <w:r w:rsidRPr="006470C2">
        <w:rPr>
          <w:rFonts w:ascii="Times New Roman" w:hAnsi="Times New Roman"/>
          <w:b/>
          <w:bCs/>
          <w:i/>
          <w:sz w:val="28"/>
          <w:szCs w:val="28"/>
        </w:rPr>
        <w:t>Гнезда на наблюдение</w:t>
      </w:r>
    </w:p>
    <w:p w:rsidR="0065726D" w:rsidRPr="006470C2" w:rsidRDefault="0065726D" w:rsidP="0065726D">
      <w:pPr>
        <w:tabs>
          <w:tab w:val="left" w:pos="567"/>
        </w:tabs>
        <w:spacing w:after="200" w:line="240" w:lineRule="auto"/>
        <w:jc w:val="both"/>
        <w:outlineLvl w:val="3"/>
        <w:rPr>
          <w:rFonts w:ascii="Times New Roman" w:hAnsi="Times New Roman"/>
          <w:sz w:val="28"/>
          <w:szCs w:val="28"/>
        </w:rPr>
      </w:pPr>
      <w:r w:rsidRPr="006470C2">
        <w:rPr>
          <w:rFonts w:ascii="Times New Roman" w:hAnsi="Times New Roman"/>
          <w:sz w:val="28"/>
          <w:szCs w:val="28"/>
        </w:rPr>
        <w:t>Подборът на наблюдаваните търговски обекти се определя от регистраторите на цени (анкетьорите), като условието е тези гнезда на наблюдение да реализират най-голям стокооборот от продажби на дребно за населението и да са с най-голям човекопоток в населеното място. Подборът на наблюдаваните гнезда е постоянен за цялата година, само при закриването на някой от тях се подменя с нов от същия тип.</w:t>
      </w:r>
    </w:p>
    <w:p w:rsidR="0065726D" w:rsidRPr="006470C2" w:rsidRDefault="0065726D" w:rsidP="0065726D">
      <w:pPr>
        <w:tabs>
          <w:tab w:val="left" w:pos="567"/>
        </w:tabs>
        <w:spacing w:after="200" w:line="240" w:lineRule="auto"/>
        <w:jc w:val="both"/>
        <w:outlineLvl w:val="3"/>
        <w:rPr>
          <w:rFonts w:ascii="Times New Roman" w:hAnsi="Times New Roman"/>
          <w:b/>
          <w:bCs/>
          <w:i/>
          <w:sz w:val="28"/>
          <w:szCs w:val="28"/>
        </w:rPr>
      </w:pPr>
      <w:r w:rsidRPr="006470C2">
        <w:rPr>
          <w:rFonts w:ascii="Times New Roman" w:hAnsi="Times New Roman"/>
          <w:b/>
          <w:bCs/>
          <w:i/>
          <w:sz w:val="28"/>
          <w:szCs w:val="28"/>
        </w:rPr>
        <w:t>Регистрирани цени</w:t>
      </w:r>
    </w:p>
    <w:p w:rsidR="0065726D" w:rsidRPr="006470C2" w:rsidRDefault="0065726D" w:rsidP="0065726D">
      <w:pPr>
        <w:tabs>
          <w:tab w:val="left" w:pos="567"/>
        </w:tabs>
        <w:spacing w:after="200" w:line="240" w:lineRule="auto"/>
        <w:jc w:val="both"/>
        <w:rPr>
          <w:rFonts w:ascii="Times New Roman" w:hAnsi="Times New Roman"/>
          <w:sz w:val="28"/>
          <w:szCs w:val="28"/>
        </w:rPr>
      </w:pPr>
      <w:r w:rsidRPr="006470C2">
        <w:rPr>
          <w:rFonts w:ascii="Times New Roman" w:hAnsi="Times New Roman"/>
          <w:sz w:val="28"/>
          <w:szCs w:val="28"/>
        </w:rPr>
        <w:t>Анкетьорите регистрират цените на стоките представители в периода на наблюдение само от посочените гнезда за наблюдение. Цените се отбелязват в анкетната карта с включен ДДС. Цената на стоката съответства на нейното наименование и вид</w:t>
      </w:r>
      <w:r w:rsidR="005D3A8E" w:rsidRPr="006470C2">
        <w:rPr>
          <w:rFonts w:ascii="Times New Roman" w:hAnsi="Times New Roman"/>
          <w:sz w:val="28"/>
          <w:szCs w:val="28"/>
        </w:rPr>
        <w:t>,</w:t>
      </w:r>
      <w:r w:rsidRPr="006470C2">
        <w:rPr>
          <w:rFonts w:ascii="Times New Roman" w:hAnsi="Times New Roman"/>
          <w:sz w:val="28"/>
          <w:szCs w:val="28"/>
        </w:rPr>
        <w:t xml:space="preserve"> производство и грамаж</w:t>
      </w:r>
      <w:r w:rsidR="005D3A8E" w:rsidRPr="006470C2">
        <w:rPr>
          <w:rFonts w:ascii="Times New Roman" w:hAnsi="Times New Roman"/>
          <w:sz w:val="28"/>
          <w:szCs w:val="28"/>
        </w:rPr>
        <w:t>, съобразно описанието и инструкцията за регистрация</w:t>
      </w:r>
      <w:r w:rsidRPr="006470C2">
        <w:rPr>
          <w:rFonts w:ascii="Times New Roman" w:hAnsi="Times New Roman"/>
          <w:b/>
          <w:sz w:val="28"/>
          <w:szCs w:val="28"/>
        </w:rPr>
        <w:t>.</w:t>
      </w:r>
      <w:r w:rsidRPr="006470C2">
        <w:rPr>
          <w:rFonts w:ascii="Times New Roman" w:hAnsi="Times New Roman"/>
          <w:sz w:val="28"/>
          <w:szCs w:val="28"/>
        </w:rPr>
        <w:t xml:space="preserve"> Ако в търговския обект има повече разновидности от една и съща стокова позиция, регистрира се задължително най-ниската и най-високата цена, като са предвидени максимум 4 колони за описване на </w:t>
      </w:r>
      <w:r w:rsidR="005D3A8E" w:rsidRPr="006470C2">
        <w:rPr>
          <w:rFonts w:ascii="Times New Roman" w:hAnsi="Times New Roman"/>
          <w:sz w:val="28"/>
          <w:szCs w:val="28"/>
        </w:rPr>
        <w:t>междинн</w:t>
      </w:r>
      <w:r w:rsidRPr="006470C2">
        <w:rPr>
          <w:rFonts w:ascii="Times New Roman" w:hAnsi="Times New Roman"/>
          <w:sz w:val="28"/>
          <w:szCs w:val="28"/>
        </w:rPr>
        <w:t>и цени.</w:t>
      </w:r>
    </w:p>
    <w:p w:rsidR="0065726D" w:rsidRPr="006470C2" w:rsidRDefault="0065726D" w:rsidP="0065726D">
      <w:pPr>
        <w:tabs>
          <w:tab w:val="left" w:pos="567"/>
        </w:tabs>
        <w:spacing w:after="200" w:line="240" w:lineRule="auto"/>
        <w:jc w:val="both"/>
        <w:rPr>
          <w:rFonts w:ascii="Times New Roman" w:hAnsi="Times New Roman"/>
          <w:sz w:val="28"/>
          <w:szCs w:val="28"/>
        </w:rPr>
      </w:pPr>
      <w:r w:rsidRPr="006470C2">
        <w:rPr>
          <w:rFonts w:ascii="Times New Roman" w:hAnsi="Times New Roman"/>
          <w:sz w:val="28"/>
          <w:szCs w:val="28"/>
        </w:rPr>
        <w:t>Задължително се попълват в края на анкетната карта търговските обектите, от които анкетьорите са получили информация</w:t>
      </w:r>
      <w:r w:rsidRPr="006470C2">
        <w:rPr>
          <w:rFonts w:ascii="Times New Roman" w:hAnsi="Times New Roman"/>
          <w:b/>
          <w:sz w:val="28"/>
          <w:szCs w:val="28"/>
        </w:rPr>
        <w:t xml:space="preserve">. </w:t>
      </w:r>
      <w:r w:rsidRPr="006470C2">
        <w:rPr>
          <w:rFonts w:ascii="Times New Roman" w:hAnsi="Times New Roman"/>
          <w:sz w:val="28"/>
          <w:szCs w:val="28"/>
        </w:rPr>
        <w:t>Не се наблюдават бутикови магазини и ателиета.</w:t>
      </w:r>
    </w:p>
    <w:p w:rsidR="0065726D" w:rsidRPr="006470C2" w:rsidRDefault="0065726D" w:rsidP="0065726D">
      <w:pPr>
        <w:tabs>
          <w:tab w:val="left" w:pos="567"/>
        </w:tabs>
        <w:spacing w:after="200" w:line="240" w:lineRule="auto"/>
        <w:jc w:val="both"/>
        <w:outlineLvl w:val="3"/>
        <w:rPr>
          <w:rFonts w:ascii="Times New Roman" w:hAnsi="Times New Roman"/>
          <w:b/>
          <w:bCs/>
          <w:i/>
          <w:sz w:val="28"/>
          <w:szCs w:val="28"/>
        </w:rPr>
      </w:pPr>
      <w:r w:rsidRPr="006470C2">
        <w:rPr>
          <w:rFonts w:ascii="Times New Roman" w:hAnsi="Times New Roman"/>
          <w:b/>
          <w:bCs/>
          <w:i/>
          <w:sz w:val="28"/>
          <w:szCs w:val="28"/>
        </w:rPr>
        <w:t>Период на наблюдение</w:t>
      </w:r>
    </w:p>
    <w:p w:rsidR="0065726D" w:rsidRPr="006470C2" w:rsidRDefault="0065726D" w:rsidP="0065726D">
      <w:pPr>
        <w:tabs>
          <w:tab w:val="left" w:pos="567"/>
        </w:tabs>
        <w:spacing w:after="200" w:line="240" w:lineRule="auto"/>
        <w:jc w:val="both"/>
        <w:rPr>
          <w:rFonts w:ascii="Times New Roman" w:hAnsi="Times New Roman"/>
          <w:sz w:val="28"/>
          <w:szCs w:val="28"/>
          <w:lang w:val="en-US"/>
        </w:rPr>
      </w:pPr>
      <w:r w:rsidRPr="006470C2">
        <w:rPr>
          <w:rFonts w:ascii="Times New Roman" w:hAnsi="Times New Roman"/>
          <w:sz w:val="28"/>
          <w:szCs w:val="28"/>
        </w:rPr>
        <w:t xml:space="preserve">Наблюдението на потребителските цени се извършва в края на всяко тримесечие, като данните се оповестяват на пресконференция и се публикуват </w:t>
      </w:r>
      <w:r w:rsidR="005D3A8E" w:rsidRPr="006470C2">
        <w:rPr>
          <w:rFonts w:ascii="Times New Roman" w:hAnsi="Times New Roman"/>
          <w:sz w:val="28"/>
          <w:szCs w:val="28"/>
        </w:rPr>
        <w:t>на</w:t>
      </w:r>
      <w:r w:rsidRPr="006470C2">
        <w:rPr>
          <w:rFonts w:ascii="Times New Roman" w:hAnsi="Times New Roman"/>
          <w:sz w:val="28"/>
          <w:szCs w:val="28"/>
        </w:rPr>
        <w:t xml:space="preserve"> уеб страницата на КНСБ. </w:t>
      </w:r>
    </w:p>
    <w:p w:rsidR="0065726D" w:rsidRPr="006470C2" w:rsidRDefault="001753D9" w:rsidP="00A25D44">
      <w:pPr>
        <w:jc w:val="center"/>
        <w:rPr>
          <w:rFonts w:ascii="Times New Roman" w:hAnsi="Times New Roman" w:cs="Times New Roman"/>
          <w:b/>
          <w:sz w:val="28"/>
          <w:szCs w:val="28"/>
        </w:rPr>
      </w:pPr>
      <w:r w:rsidRPr="006470C2">
        <w:rPr>
          <w:rFonts w:ascii="Times New Roman" w:hAnsi="Times New Roman" w:cs="Times New Roman"/>
          <w:b/>
          <w:sz w:val="28"/>
          <w:szCs w:val="28"/>
        </w:rPr>
        <w:t xml:space="preserve">4. Практико-приложни цели на </w:t>
      </w:r>
      <w:r w:rsidR="005D3A8E" w:rsidRPr="006470C2">
        <w:rPr>
          <w:rFonts w:ascii="Times New Roman" w:hAnsi="Times New Roman" w:cs="Times New Roman"/>
          <w:b/>
          <w:sz w:val="28"/>
          <w:szCs w:val="28"/>
        </w:rPr>
        <w:t xml:space="preserve">ЗИ за </w:t>
      </w:r>
      <w:r w:rsidRPr="006470C2">
        <w:rPr>
          <w:rFonts w:ascii="Times New Roman" w:hAnsi="Times New Roman" w:cs="Times New Roman"/>
          <w:b/>
          <w:sz w:val="28"/>
          <w:szCs w:val="28"/>
        </w:rPr>
        <w:t>КНСБ</w:t>
      </w:r>
    </w:p>
    <w:p w:rsidR="00857135" w:rsidRPr="006470C2" w:rsidRDefault="0024432C" w:rsidP="00EB4133">
      <w:pPr>
        <w:spacing w:after="200" w:line="240" w:lineRule="auto"/>
        <w:jc w:val="both"/>
        <w:rPr>
          <w:rFonts w:ascii="Times New Roman" w:hAnsi="Times New Roman" w:cs="Times New Roman"/>
          <w:sz w:val="28"/>
          <w:szCs w:val="28"/>
        </w:rPr>
      </w:pPr>
      <w:r w:rsidRPr="006470C2">
        <w:rPr>
          <w:rFonts w:ascii="Times New Roman" w:hAnsi="Times New Roman" w:cs="Times New Roman"/>
          <w:b/>
          <w:sz w:val="28"/>
          <w:szCs w:val="28"/>
        </w:rPr>
        <w:t>Тъй като ЗИ няма задължителен характер, следва да се търси широка обществена подкрепа за нейното прилагане</w:t>
      </w:r>
      <w:r w:rsidRPr="006470C2">
        <w:rPr>
          <w:rFonts w:ascii="Times New Roman" w:hAnsi="Times New Roman" w:cs="Times New Roman"/>
          <w:sz w:val="28"/>
          <w:szCs w:val="28"/>
        </w:rPr>
        <w:t xml:space="preserve"> – държавни и общински власти, браншови структури, водещи МНК, експертни и научни среди. В същото време, трябва да отбележим, че за немалка част от работодателите в Европа и света плащането на заплата за издръжка </w:t>
      </w:r>
      <w:r w:rsidR="005D3A8E" w:rsidRPr="006470C2">
        <w:rPr>
          <w:rFonts w:ascii="Times New Roman" w:hAnsi="Times New Roman" w:cs="Times New Roman"/>
          <w:sz w:val="28"/>
          <w:szCs w:val="28"/>
        </w:rPr>
        <w:t>е</w:t>
      </w:r>
      <w:r w:rsidRPr="006470C2">
        <w:rPr>
          <w:rFonts w:ascii="Times New Roman" w:hAnsi="Times New Roman" w:cs="Times New Roman"/>
          <w:sz w:val="28"/>
          <w:szCs w:val="28"/>
        </w:rPr>
        <w:t xml:space="preserve"> морален акт и въпрос на чест</w:t>
      </w:r>
      <w:r w:rsidR="00857135" w:rsidRPr="006470C2">
        <w:rPr>
          <w:rFonts w:ascii="Times New Roman" w:hAnsi="Times New Roman" w:cs="Times New Roman"/>
          <w:sz w:val="28"/>
          <w:szCs w:val="28"/>
        </w:rPr>
        <w:t>, за да не бъдат определяни като „работодатели – плащащи на минимума“ (</w:t>
      </w:r>
      <w:r w:rsidR="00857135" w:rsidRPr="006470C2">
        <w:rPr>
          <w:rFonts w:ascii="Times New Roman" w:hAnsi="Times New Roman" w:cs="Times New Roman"/>
          <w:sz w:val="28"/>
          <w:szCs w:val="28"/>
          <w:lang w:val="en-US"/>
        </w:rPr>
        <w:t>Minimum Wage Employers</w:t>
      </w:r>
      <w:r w:rsidR="00857135" w:rsidRPr="006470C2">
        <w:rPr>
          <w:rFonts w:ascii="Times New Roman" w:hAnsi="Times New Roman" w:cs="Times New Roman"/>
          <w:sz w:val="28"/>
          <w:szCs w:val="28"/>
        </w:rPr>
        <w:t xml:space="preserve">). Това ни дава основание да </w:t>
      </w:r>
      <w:r w:rsidR="005D3A8E" w:rsidRPr="006470C2">
        <w:rPr>
          <w:rFonts w:ascii="Times New Roman" w:hAnsi="Times New Roman" w:cs="Times New Roman"/>
          <w:sz w:val="28"/>
          <w:szCs w:val="28"/>
        </w:rPr>
        <w:t>тър</w:t>
      </w:r>
      <w:r w:rsidR="00857135" w:rsidRPr="006470C2">
        <w:rPr>
          <w:rFonts w:ascii="Times New Roman" w:hAnsi="Times New Roman" w:cs="Times New Roman"/>
          <w:sz w:val="28"/>
          <w:szCs w:val="28"/>
        </w:rPr>
        <w:t>сим</w:t>
      </w:r>
      <w:r w:rsidR="005D3A8E" w:rsidRPr="006470C2">
        <w:rPr>
          <w:rFonts w:ascii="Times New Roman" w:hAnsi="Times New Roman" w:cs="Times New Roman"/>
          <w:sz w:val="28"/>
          <w:szCs w:val="28"/>
        </w:rPr>
        <w:t xml:space="preserve"> и намерим</w:t>
      </w:r>
      <w:r w:rsidR="00857135" w:rsidRPr="006470C2">
        <w:rPr>
          <w:rFonts w:ascii="Times New Roman" w:hAnsi="Times New Roman" w:cs="Times New Roman"/>
          <w:sz w:val="28"/>
          <w:szCs w:val="28"/>
        </w:rPr>
        <w:t xml:space="preserve"> съмишленици </w:t>
      </w:r>
      <w:r w:rsidR="005D3A8E" w:rsidRPr="006470C2">
        <w:rPr>
          <w:rFonts w:ascii="Times New Roman" w:hAnsi="Times New Roman" w:cs="Times New Roman"/>
          <w:sz w:val="28"/>
          <w:szCs w:val="28"/>
        </w:rPr>
        <w:t xml:space="preserve">и </w:t>
      </w:r>
      <w:r w:rsidR="00857135" w:rsidRPr="006470C2">
        <w:rPr>
          <w:rFonts w:ascii="Times New Roman" w:hAnsi="Times New Roman" w:cs="Times New Roman"/>
          <w:sz w:val="28"/>
          <w:szCs w:val="28"/>
        </w:rPr>
        <w:t>сред работодателските среди</w:t>
      </w:r>
      <w:r w:rsidR="005D3A8E" w:rsidRPr="006470C2">
        <w:rPr>
          <w:rFonts w:ascii="Times New Roman" w:hAnsi="Times New Roman" w:cs="Times New Roman"/>
          <w:sz w:val="28"/>
          <w:szCs w:val="28"/>
        </w:rPr>
        <w:t xml:space="preserve"> в България</w:t>
      </w:r>
      <w:r w:rsidR="00857135" w:rsidRPr="006470C2">
        <w:rPr>
          <w:rFonts w:ascii="Times New Roman" w:hAnsi="Times New Roman" w:cs="Times New Roman"/>
          <w:sz w:val="28"/>
          <w:szCs w:val="28"/>
        </w:rPr>
        <w:t>. Фирми и работодатели, които възприемат нашата концепция за ЗИ, следва да бъдат поощрявани, чрез специален годишен конкурс с морални награди и включ</w:t>
      </w:r>
      <w:r w:rsidR="00DD188E" w:rsidRPr="006470C2">
        <w:rPr>
          <w:rFonts w:ascii="Times New Roman" w:hAnsi="Times New Roman" w:cs="Times New Roman"/>
          <w:sz w:val="28"/>
          <w:szCs w:val="28"/>
        </w:rPr>
        <w:t>ване напр.</w:t>
      </w:r>
      <w:r w:rsidR="00857135" w:rsidRPr="006470C2">
        <w:rPr>
          <w:rFonts w:ascii="Times New Roman" w:hAnsi="Times New Roman" w:cs="Times New Roman"/>
          <w:sz w:val="28"/>
          <w:szCs w:val="28"/>
        </w:rPr>
        <w:t xml:space="preserve"> в един позитивен списък на сайта на Конфедерацията</w:t>
      </w:r>
      <w:r w:rsidR="00DD188E" w:rsidRPr="006470C2">
        <w:rPr>
          <w:rFonts w:ascii="Times New Roman" w:hAnsi="Times New Roman" w:cs="Times New Roman"/>
          <w:sz w:val="28"/>
          <w:szCs w:val="28"/>
        </w:rPr>
        <w:t xml:space="preserve"> „Работодатели, гарантиращи заплата за издръжка“</w:t>
      </w:r>
      <w:r w:rsidR="00857135" w:rsidRPr="006470C2">
        <w:rPr>
          <w:rFonts w:ascii="Times New Roman" w:hAnsi="Times New Roman" w:cs="Times New Roman"/>
          <w:sz w:val="28"/>
          <w:szCs w:val="28"/>
        </w:rPr>
        <w:t>.</w:t>
      </w:r>
    </w:p>
    <w:p w:rsidR="001753D9" w:rsidRPr="006470C2" w:rsidRDefault="00857135" w:rsidP="00EB4133">
      <w:pPr>
        <w:spacing w:after="200" w:line="240" w:lineRule="auto"/>
        <w:jc w:val="both"/>
        <w:rPr>
          <w:rFonts w:ascii="Times New Roman" w:hAnsi="Times New Roman" w:cs="Times New Roman"/>
          <w:sz w:val="28"/>
          <w:szCs w:val="28"/>
        </w:rPr>
      </w:pPr>
      <w:r w:rsidRPr="006470C2">
        <w:rPr>
          <w:rFonts w:ascii="Times New Roman" w:hAnsi="Times New Roman" w:cs="Times New Roman"/>
          <w:b/>
          <w:sz w:val="28"/>
          <w:szCs w:val="28"/>
        </w:rPr>
        <w:t>Кампанията „Заплата за издръжка“ трябва да се популяризира и насърчава</w:t>
      </w:r>
      <w:r w:rsidRPr="006470C2">
        <w:rPr>
          <w:rFonts w:ascii="Times New Roman" w:hAnsi="Times New Roman" w:cs="Times New Roman"/>
          <w:sz w:val="28"/>
          <w:szCs w:val="28"/>
        </w:rPr>
        <w:t xml:space="preserve">, като тя се превърне и в </w:t>
      </w:r>
      <w:r w:rsidRPr="006470C2">
        <w:rPr>
          <w:rFonts w:ascii="Times New Roman" w:hAnsi="Times New Roman" w:cs="Times New Roman"/>
          <w:b/>
          <w:sz w:val="28"/>
          <w:szCs w:val="28"/>
        </w:rPr>
        <w:t>част от един координиран процес на колективно трудово договаряне</w:t>
      </w:r>
      <w:r w:rsidRPr="006470C2">
        <w:rPr>
          <w:rFonts w:ascii="Times New Roman" w:hAnsi="Times New Roman" w:cs="Times New Roman"/>
          <w:sz w:val="28"/>
          <w:szCs w:val="28"/>
        </w:rPr>
        <w:t>. С оглед невъзможността практически да се използват различни нива на ЗИ</w:t>
      </w:r>
      <w:r w:rsidR="00DD188E" w:rsidRPr="006470C2">
        <w:rPr>
          <w:rFonts w:ascii="Times New Roman" w:hAnsi="Times New Roman" w:cs="Times New Roman"/>
          <w:sz w:val="28"/>
          <w:szCs w:val="28"/>
        </w:rPr>
        <w:t>,</w:t>
      </w:r>
      <w:r w:rsidRPr="006470C2">
        <w:rPr>
          <w:rFonts w:ascii="Times New Roman" w:hAnsi="Times New Roman" w:cs="Times New Roman"/>
          <w:sz w:val="28"/>
          <w:szCs w:val="28"/>
        </w:rPr>
        <w:t xml:space="preserve"> съобразно вида и размера на </w:t>
      </w:r>
      <w:r w:rsidR="00A94892" w:rsidRPr="006470C2">
        <w:rPr>
          <w:rFonts w:ascii="Times New Roman" w:hAnsi="Times New Roman" w:cs="Times New Roman"/>
          <w:sz w:val="28"/>
          <w:szCs w:val="28"/>
        </w:rPr>
        <w:t>съответните типове семейства (те биха имали само изследователска и познавателна стойност), през следващите четири години</w:t>
      </w:r>
      <w:r w:rsidRPr="006470C2">
        <w:rPr>
          <w:rFonts w:ascii="Times New Roman" w:hAnsi="Times New Roman" w:cs="Times New Roman"/>
          <w:sz w:val="28"/>
          <w:szCs w:val="28"/>
        </w:rPr>
        <w:t xml:space="preserve"> </w:t>
      </w:r>
      <w:r w:rsidR="00A94892" w:rsidRPr="006470C2">
        <w:rPr>
          <w:rFonts w:ascii="Times New Roman" w:hAnsi="Times New Roman" w:cs="Times New Roman"/>
          <w:sz w:val="28"/>
          <w:szCs w:val="28"/>
        </w:rPr>
        <w:t>трябва да се акцентира изключително върху ЗИ, изчислена на базата на 3-членно семейство (2 възрастни, работещи + 1 дете под 14 г. възраст), като в същото време, на базата на данните от новото преброяване на населението, се работи върху допълнителни варианти, включващи различни</w:t>
      </w:r>
      <w:r w:rsidR="00DD188E" w:rsidRPr="006470C2">
        <w:rPr>
          <w:rFonts w:ascii="Times New Roman" w:hAnsi="Times New Roman" w:cs="Times New Roman"/>
          <w:sz w:val="28"/>
          <w:szCs w:val="28"/>
        </w:rPr>
        <w:t>,</w:t>
      </w:r>
      <w:r w:rsidR="00A94892" w:rsidRPr="006470C2">
        <w:rPr>
          <w:rFonts w:ascii="Times New Roman" w:hAnsi="Times New Roman" w:cs="Times New Roman"/>
          <w:sz w:val="28"/>
          <w:szCs w:val="28"/>
        </w:rPr>
        <w:t xml:space="preserve"> най-често срещани</w:t>
      </w:r>
      <w:r w:rsidR="00DD188E" w:rsidRPr="006470C2">
        <w:rPr>
          <w:rFonts w:ascii="Times New Roman" w:hAnsi="Times New Roman" w:cs="Times New Roman"/>
          <w:sz w:val="28"/>
          <w:szCs w:val="28"/>
        </w:rPr>
        <w:t>,</w:t>
      </w:r>
      <w:r w:rsidR="00A94892" w:rsidRPr="006470C2">
        <w:rPr>
          <w:rFonts w:ascii="Times New Roman" w:hAnsi="Times New Roman" w:cs="Times New Roman"/>
          <w:sz w:val="28"/>
          <w:szCs w:val="28"/>
        </w:rPr>
        <w:t xml:space="preserve"> разновидности на семейства, вкл. и с частична заетост на 1 от </w:t>
      </w:r>
      <w:r w:rsidR="002F1DE3" w:rsidRPr="006470C2">
        <w:rPr>
          <w:rFonts w:ascii="Times New Roman" w:hAnsi="Times New Roman" w:cs="Times New Roman"/>
          <w:sz w:val="28"/>
          <w:szCs w:val="28"/>
        </w:rPr>
        <w:t xml:space="preserve">родителите. Този подход следва да доведе до изчисляването на </w:t>
      </w:r>
      <w:r w:rsidR="002F1DE3" w:rsidRPr="006470C2">
        <w:rPr>
          <w:rFonts w:ascii="Times New Roman" w:hAnsi="Times New Roman" w:cs="Times New Roman"/>
          <w:b/>
          <w:sz w:val="28"/>
          <w:szCs w:val="28"/>
        </w:rPr>
        <w:t>Национална заплата за издръжка</w:t>
      </w:r>
      <w:r w:rsidR="002F1DE3" w:rsidRPr="006470C2">
        <w:rPr>
          <w:rFonts w:ascii="Times New Roman" w:hAnsi="Times New Roman" w:cs="Times New Roman"/>
          <w:sz w:val="28"/>
          <w:szCs w:val="28"/>
        </w:rPr>
        <w:t xml:space="preserve">, като среднопретеглена величина от </w:t>
      </w:r>
      <w:r w:rsidR="00DD188E" w:rsidRPr="006470C2">
        <w:rPr>
          <w:rFonts w:ascii="Times New Roman" w:hAnsi="Times New Roman" w:cs="Times New Roman"/>
          <w:sz w:val="28"/>
          <w:szCs w:val="28"/>
        </w:rPr>
        <w:t>заплатите за издръжка</w:t>
      </w:r>
      <w:r w:rsidR="002F1DE3" w:rsidRPr="006470C2">
        <w:rPr>
          <w:rFonts w:ascii="Times New Roman" w:hAnsi="Times New Roman" w:cs="Times New Roman"/>
          <w:sz w:val="28"/>
          <w:szCs w:val="28"/>
        </w:rPr>
        <w:t xml:space="preserve"> при най-често срещаните разновидности семейства. Тримесечният мониторинг трябва да продължи, като се използва конструираната потребителска кошница за проследяване на динамиката на потребителските цени и нейното отражени</w:t>
      </w:r>
      <w:r w:rsidR="00DD188E" w:rsidRPr="006470C2">
        <w:rPr>
          <w:rFonts w:ascii="Times New Roman" w:hAnsi="Times New Roman" w:cs="Times New Roman"/>
          <w:sz w:val="28"/>
          <w:szCs w:val="28"/>
        </w:rPr>
        <w:t>е</w:t>
      </w:r>
      <w:r w:rsidR="002F1DE3" w:rsidRPr="006470C2">
        <w:rPr>
          <w:rFonts w:ascii="Times New Roman" w:hAnsi="Times New Roman" w:cs="Times New Roman"/>
          <w:sz w:val="28"/>
          <w:szCs w:val="28"/>
        </w:rPr>
        <w:t xml:space="preserve"> върху ЗИ.</w:t>
      </w:r>
    </w:p>
    <w:p w:rsidR="00EB4133" w:rsidRPr="006470C2" w:rsidRDefault="002F1DE3" w:rsidP="00EB4133">
      <w:pPr>
        <w:spacing w:after="200" w:line="240" w:lineRule="auto"/>
        <w:jc w:val="both"/>
        <w:rPr>
          <w:rFonts w:ascii="Times New Roman" w:hAnsi="Times New Roman" w:cs="Times New Roman"/>
          <w:sz w:val="28"/>
          <w:szCs w:val="28"/>
        </w:rPr>
      </w:pPr>
      <w:r w:rsidRPr="006470C2">
        <w:rPr>
          <w:rFonts w:ascii="Times New Roman" w:hAnsi="Times New Roman" w:cs="Times New Roman"/>
          <w:sz w:val="28"/>
          <w:szCs w:val="28"/>
        </w:rPr>
        <w:t xml:space="preserve">Във връзка с предложената от ЕК </w:t>
      </w:r>
      <w:r w:rsidRPr="006470C2">
        <w:rPr>
          <w:rFonts w:ascii="Times New Roman" w:hAnsi="Times New Roman" w:cs="Times New Roman"/>
          <w:b/>
          <w:sz w:val="28"/>
          <w:szCs w:val="28"/>
        </w:rPr>
        <w:t>Директива за адекватни минимални заплати в Европейския съюз</w:t>
      </w:r>
      <w:r w:rsidRPr="006470C2">
        <w:rPr>
          <w:rFonts w:ascii="Times New Roman" w:hAnsi="Times New Roman" w:cs="Times New Roman"/>
          <w:sz w:val="28"/>
          <w:szCs w:val="28"/>
        </w:rPr>
        <w:t>, КНСБ счита</w:t>
      </w:r>
      <w:r w:rsidR="00DD188E" w:rsidRPr="006470C2">
        <w:rPr>
          <w:rFonts w:ascii="Times New Roman" w:hAnsi="Times New Roman" w:cs="Times New Roman"/>
          <w:sz w:val="28"/>
          <w:szCs w:val="28"/>
        </w:rPr>
        <w:t>, че адекватността трябва да се про</w:t>
      </w:r>
      <w:r w:rsidRPr="006470C2">
        <w:rPr>
          <w:rFonts w:ascii="Times New Roman" w:hAnsi="Times New Roman" w:cs="Times New Roman"/>
          <w:sz w:val="28"/>
          <w:szCs w:val="28"/>
        </w:rPr>
        <w:t>след</w:t>
      </w:r>
      <w:r w:rsidR="00DD188E" w:rsidRPr="006470C2">
        <w:rPr>
          <w:rFonts w:ascii="Times New Roman" w:hAnsi="Times New Roman" w:cs="Times New Roman"/>
          <w:sz w:val="28"/>
          <w:szCs w:val="28"/>
        </w:rPr>
        <w:t>я</w:t>
      </w:r>
      <w:r w:rsidRPr="006470C2">
        <w:rPr>
          <w:rFonts w:ascii="Times New Roman" w:hAnsi="Times New Roman" w:cs="Times New Roman"/>
          <w:sz w:val="28"/>
          <w:szCs w:val="28"/>
        </w:rPr>
        <w:t xml:space="preserve">ва посредством два репера – „двойния праг за минимално съотношение на МРЗ </w:t>
      </w:r>
      <w:r w:rsidR="00DD188E" w:rsidRPr="006470C2">
        <w:rPr>
          <w:rFonts w:ascii="Times New Roman" w:hAnsi="Times New Roman" w:cs="Times New Roman"/>
          <w:sz w:val="28"/>
          <w:szCs w:val="28"/>
        </w:rPr>
        <w:t xml:space="preserve">- </w:t>
      </w:r>
      <w:r w:rsidRPr="006470C2">
        <w:rPr>
          <w:rFonts w:ascii="Times New Roman" w:hAnsi="Times New Roman" w:cs="Times New Roman"/>
          <w:sz w:val="28"/>
          <w:szCs w:val="28"/>
        </w:rPr>
        <w:t>60% от медианата и 50% от СРЗ“ и задължителен тест за адекватност в абсолютен размер. В средносрочен план МРЗ трябва да се ориентира към ЗИ</w:t>
      </w:r>
      <w:r w:rsidR="00EB4133" w:rsidRPr="006470C2">
        <w:rPr>
          <w:rFonts w:ascii="Times New Roman" w:hAnsi="Times New Roman" w:cs="Times New Roman"/>
          <w:sz w:val="28"/>
          <w:szCs w:val="28"/>
        </w:rPr>
        <w:t xml:space="preserve">. </w:t>
      </w:r>
    </w:p>
    <w:p w:rsidR="002F1DE3" w:rsidRPr="006470C2" w:rsidRDefault="00EB4133" w:rsidP="00EB4133">
      <w:pPr>
        <w:pBdr>
          <w:top w:val="single" w:sz="4" w:space="1" w:color="auto"/>
          <w:left w:val="single" w:sz="4" w:space="4" w:color="auto"/>
          <w:bottom w:val="single" w:sz="4" w:space="1" w:color="auto"/>
          <w:right w:val="single" w:sz="4" w:space="4" w:color="auto"/>
        </w:pBdr>
        <w:spacing w:after="200" w:line="240" w:lineRule="auto"/>
        <w:jc w:val="both"/>
        <w:rPr>
          <w:rFonts w:ascii="Times New Roman" w:hAnsi="Times New Roman" w:cs="Times New Roman"/>
          <w:sz w:val="28"/>
          <w:szCs w:val="28"/>
        </w:rPr>
      </w:pPr>
      <w:r w:rsidRPr="006470C2">
        <w:rPr>
          <w:rFonts w:ascii="Times New Roman" w:hAnsi="Times New Roman" w:cs="Times New Roman"/>
          <w:b/>
          <w:sz w:val="28"/>
          <w:szCs w:val="28"/>
        </w:rPr>
        <w:t>Адекватността на МРЗ</w:t>
      </w:r>
      <w:r w:rsidRPr="006470C2">
        <w:rPr>
          <w:rFonts w:ascii="Times New Roman" w:hAnsi="Times New Roman" w:cs="Times New Roman"/>
          <w:sz w:val="28"/>
          <w:szCs w:val="28"/>
        </w:rPr>
        <w:t xml:space="preserve"> да бъде тествана допълнително по отношение на необходимите средства за издръжка на живота и да бъдат очертани стъпките към нейното приближаване до </w:t>
      </w:r>
      <w:r w:rsidRPr="006470C2">
        <w:rPr>
          <w:rFonts w:ascii="Times New Roman" w:hAnsi="Times New Roman" w:cs="Times New Roman"/>
          <w:i/>
          <w:sz w:val="28"/>
          <w:szCs w:val="28"/>
        </w:rPr>
        <w:t>Национална заплата за издръжка</w:t>
      </w:r>
      <w:r w:rsidRPr="006470C2">
        <w:rPr>
          <w:rFonts w:ascii="Times New Roman" w:hAnsi="Times New Roman" w:cs="Times New Roman"/>
          <w:sz w:val="28"/>
          <w:szCs w:val="28"/>
        </w:rPr>
        <w:t xml:space="preserve"> </w:t>
      </w:r>
      <w:r w:rsidRPr="006470C2">
        <w:rPr>
          <w:rFonts w:ascii="Times New Roman" w:hAnsi="Times New Roman" w:cs="Times New Roman"/>
          <w:sz w:val="28"/>
          <w:szCs w:val="28"/>
          <w:lang w:val="en-US"/>
        </w:rPr>
        <w:t>(National Living Wage).</w:t>
      </w:r>
    </w:p>
    <w:p w:rsidR="00EB4133" w:rsidRPr="006470C2" w:rsidRDefault="00EB4133" w:rsidP="00EB4133">
      <w:pPr>
        <w:spacing w:after="200" w:line="240" w:lineRule="auto"/>
        <w:jc w:val="both"/>
        <w:rPr>
          <w:rFonts w:ascii="Times New Roman" w:hAnsi="Times New Roman" w:cs="Times New Roman"/>
          <w:sz w:val="28"/>
          <w:szCs w:val="28"/>
        </w:rPr>
      </w:pPr>
      <w:r w:rsidRPr="006470C2">
        <w:rPr>
          <w:rFonts w:ascii="Times New Roman" w:hAnsi="Times New Roman" w:cs="Times New Roman"/>
          <w:sz w:val="28"/>
          <w:szCs w:val="28"/>
        </w:rPr>
        <w:t xml:space="preserve">В този контекст, </w:t>
      </w:r>
      <w:r w:rsidR="006470C2" w:rsidRPr="006470C2">
        <w:rPr>
          <w:rFonts w:ascii="Times New Roman" w:hAnsi="Times New Roman" w:cs="Times New Roman"/>
          <w:sz w:val="28"/>
          <w:szCs w:val="28"/>
        </w:rPr>
        <w:t xml:space="preserve">за </w:t>
      </w:r>
      <w:r w:rsidRPr="006470C2">
        <w:rPr>
          <w:rFonts w:ascii="Times New Roman" w:hAnsi="Times New Roman" w:cs="Times New Roman"/>
          <w:sz w:val="28"/>
          <w:szCs w:val="28"/>
        </w:rPr>
        <w:t xml:space="preserve">постигането на гореспоменатите два репера, КНСБ </w:t>
      </w:r>
      <w:r w:rsidR="0024641A" w:rsidRPr="006470C2">
        <w:rPr>
          <w:rFonts w:ascii="Times New Roman" w:hAnsi="Times New Roman" w:cs="Times New Roman"/>
          <w:sz w:val="28"/>
          <w:szCs w:val="28"/>
        </w:rPr>
        <w:t xml:space="preserve">трябва да </w:t>
      </w:r>
      <w:r w:rsidRPr="006470C2">
        <w:rPr>
          <w:rFonts w:ascii="Times New Roman" w:hAnsi="Times New Roman" w:cs="Times New Roman"/>
          <w:sz w:val="28"/>
          <w:szCs w:val="28"/>
        </w:rPr>
        <w:t>настоява за ускорен ръст на заплатите (средногодишно с 12.5%), като предимствено нараства МРЗ (средногодишно със 17.5%). Това ще осигури:</w:t>
      </w:r>
    </w:p>
    <w:p w:rsidR="00EB4133" w:rsidRPr="006470C2" w:rsidRDefault="00EB4133" w:rsidP="0024641A">
      <w:pPr>
        <w:pStyle w:val="ListParagraph"/>
        <w:numPr>
          <w:ilvl w:val="0"/>
          <w:numId w:val="46"/>
        </w:numPr>
        <w:spacing w:line="240" w:lineRule="auto"/>
        <w:ind w:left="0" w:firstLine="426"/>
        <w:jc w:val="both"/>
        <w:rPr>
          <w:rFonts w:ascii="Times New Roman" w:hAnsi="Times New Roman" w:cs="Times New Roman"/>
          <w:sz w:val="28"/>
          <w:szCs w:val="28"/>
        </w:rPr>
      </w:pPr>
      <w:r w:rsidRPr="006470C2">
        <w:rPr>
          <w:rFonts w:ascii="Times New Roman" w:hAnsi="Times New Roman" w:cs="Times New Roman"/>
          <w:sz w:val="28"/>
          <w:szCs w:val="28"/>
        </w:rPr>
        <w:t>Постигането на съотношение минимална – средна работна заплата 50% към 2025 г.</w:t>
      </w:r>
    </w:p>
    <w:p w:rsidR="00EB4133" w:rsidRPr="006470C2" w:rsidRDefault="00EB4133" w:rsidP="0024641A">
      <w:pPr>
        <w:pStyle w:val="ListParagraph"/>
        <w:numPr>
          <w:ilvl w:val="0"/>
          <w:numId w:val="46"/>
        </w:numPr>
        <w:spacing w:line="240" w:lineRule="auto"/>
        <w:ind w:left="0" w:firstLine="426"/>
        <w:jc w:val="both"/>
        <w:rPr>
          <w:rFonts w:ascii="Times New Roman" w:hAnsi="Times New Roman" w:cs="Times New Roman"/>
          <w:sz w:val="28"/>
          <w:szCs w:val="28"/>
        </w:rPr>
      </w:pPr>
      <w:r w:rsidRPr="006470C2">
        <w:rPr>
          <w:rFonts w:ascii="Times New Roman" w:hAnsi="Times New Roman" w:cs="Times New Roman"/>
          <w:sz w:val="28"/>
          <w:szCs w:val="28"/>
        </w:rPr>
        <w:t>Поне половината от наетите работници и служители да получават „заплата за издръжка“ към 2022-2023 г.</w:t>
      </w:r>
    </w:p>
    <w:p w:rsidR="00EB4133" w:rsidRPr="006470C2" w:rsidRDefault="00EB4133" w:rsidP="0024641A">
      <w:pPr>
        <w:pStyle w:val="ListParagraph"/>
        <w:numPr>
          <w:ilvl w:val="0"/>
          <w:numId w:val="46"/>
        </w:numPr>
        <w:spacing w:line="240" w:lineRule="auto"/>
        <w:ind w:left="0" w:firstLine="426"/>
        <w:jc w:val="both"/>
        <w:rPr>
          <w:rFonts w:ascii="Times New Roman" w:hAnsi="Times New Roman" w:cs="Times New Roman"/>
          <w:sz w:val="28"/>
          <w:szCs w:val="28"/>
        </w:rPr>
      </w:pPr>
      <w:r w:rsidRPr="006470C2">
        <w:rPr>
          <w:rFonts w:ascii="Times New Roman" w:hAnsi="Times New Roman" w:cs="Times New Roman"/>
          <w:sz w:val="28"/>
          <w:szCs w:val="28"/>
        </w:rPr>
        <w:t>Минималната работна заплата да достигне</w:t>
      </w:r>
      <w:r w:rsidR="006470C2" w:rsidRPr="006470C2">
        <w:rPr>
          <w:rFonts w:ascii="Times New Roman" w:hAnsi="Times New Roman" w:cs="Times New Roman"/>
          <w:sz w:val="28"/>
          <w:szCs w:val="28"/>
        </w:rPr>
        <w:t xml:space="preserve"> и надмине</w:t>
      </w:r>
      <w:r w:rsidRPr="006470C2">
        <w:rPr>
          <w:rFonts w:ascii="Times New Roman" w:hAnsi="Times New Roman" w:cs="Times New Roman"/>
          <w:sz w:val="28"/>
          <w:szCs w:val="28"/>
        </w:rPr>
        <w:t xml:space="preserve"> „заплатата за издръжка“ към 2025-2026 г.</w:t>
      </w:r>
    </w:p>
    <w:p w:rsidR="00EB4133" w:rsidRPr="00EB4133" w:rsidRDefault="00EB4133" w:rsidP="0024641A">
      <w:pPr>
        <w:spacing w:after="200" w:line="240" w:lineRule="auto"/>
        <w:jc w:val="center"/>
        <w:rPr>
          <w:rFonts w:ascii="Times New Roman" w:hAnsi="Times New Roman" w:cs="Times New Roman"/>
          <w:b/>
          <w:sz w:val="24"/>
          <w:szCs w:val="24"/>
        </w:rPr>
      </w:pPr>
      <w:r w:rsidRPr="00EB4133">
        <w:rPr>
          <w:rFonts w:ascii="Times New Roman" w:hAnsi="Times New Roman" w:cs="Times New Roman"/>
          <w:b/>
          <w:sz w:val="24"/>
          <w:szCs w:val="24"/>
        </w:rPr>
        <w:t>Разчети за брутни заплати: минимална (МРЗ), средна (СРЗ), медианна (МДРЗ) и „заплата за издръжка“ (ЗИ)</w:t>
      </w:r>
    </w:p>
    <w:tbl>
      <w:tblPr>
        <w:tblStyle w:val="TableGrid"/>
        <w:tblW w:w="7512" w:type="dxa"/>
        <w:tblInd w:w="1101" w:type="dxa"/>
        <w:tblLayout w:type="fixed"/>
        <w:tblLook w:val="04A0" w:firstRow="1" w:lastRow="0" w:firstColumn="1" w:lastColumn="0" w:noHBand="0" w:noVBand="1"/>
      </w:tblPr>
      <w:tblGrid>
        <w:gridCol w:w="1984"/>
        <w:gridCol w:w="851"/>
        <w:gridCol w:w="992"/>
        <w:gridCol w:w="850"/>
        <w:gridCol w:w="851"/>
        <w:gridCol w:w="992"/>
        <w:gridCol w:w="992"/>
      </w:tblGrid>
      <w:tr w:rsidR="00EB4133" w:rsidRPr="00EB4133" w:rsidTr="00DD188E">
        <w:tc>
          <w:tcPr>
            <w:tcW w:w="1984" w:type="dxa"/>
          </w:tcPr>
          <w:p w:rsidR="00EB4133" w:rsidRPr="00EB4133" w:rsidRDefault="00EB4133" w:rsidP="00EB4133">
            <w:pPr>
              <w:spacing w:after="200"/>
              <w:jc w:val="both"/>
              <w:rPr>
                <w:rFonts w:ascii="Times New Roman" w:hAnsi="Times New Roman" w:cs="Times New Roman"/>
                <w:b/>
                <w:sz w:val="24"/>
                <w:szCs w:val="24"/>
              </w:rPr>
            </w:pPr>
            <w:r w:rsidRPr="00EB4133">
              <w:rPr>
                <w:rFonts w:ascii="Times New Roman" w:hAnsi="Times New Roman" w:cs="Times New Roman"/>
                <w:b/>
                <w:sz w:val="24"/>
                <w:szCs w:val="24"/>
              </w:rPr>
              <w:t>Вид заплата</w:t>
            </w:r>
          </w:p>
        </w:tc>
        <w:tc>
          <w:tcPr>
            <w:tcW w:w="851" w:type="dxa"/>
          </w:tcPr>
          <w:p w:rsidR="00EB4133" w:rsidRPr="00EB4133" w:rsidRDefault="00EB4133" w:rsidP="00EB4133">
            <w:pPr>
              <w:spacing w:after="200"/>
              <w:jc w:val="both"/>
              <w:rPr>
                <w:rFonts w:ascii="Times New Roman" w:hAnsi="Times New Roman" w:cs="Times New Roman"/>
                <w:b/>
                <w:sz w:val="24"/>
                <w:szCs w:val="24"/>
              </w:rPr>
            </w:pPr>
            <w:r w:rsidRPr="00EB4133">
              <w:rPr>
                <w:rFonts w:ascii="Times New Roman" w:hAnsi="Times New Roman" w:cs="Times New Roman"/>
                <w:b/>
                <w:sz w:val="24"/>
                <w:szCs w:val="24"/>
              </w:rPr>
              <w:t>2020</w:t>
            </w:r>
          </w:p>
        </w:tc>
        <w:tc>
          <w:tcPr>
            <w:tcW w:w="992" w:type="dxa"/>
          </w:tcPr>
          <w:p w:rsidR="00EB4133" w:rsidRPr="00EB4133" w:rsidRDefault="00EB4133" w:rsidP="00EB4133">
            <w:pPr>
              <w:spacing w:after="200"/>
              <w:jc w:val="both"/>
              <w:rPr>
                <w:rFonts w:ascii="Times New Roman" w:hAnsi="Times New Roman" w:cs="Times New Roman"/>
                <w:b/>
                <w:sz w:val="24"/>
                <w:szCs w:val="24"/>
              </w:rPr>
            </w:pPr>
            <w:r w:rsidRPr="00EB4133">
              <w:rPr>
                <w:rFonts w:ascii="Times New Roman" w:hAnsi="Times New Roman" w:cs="Times New Roman"/>
                <w:b/>
                <w:sz w:val="24"/>
                <w:szCs w:val="24"/>
              </w:rPr>
              <w:t>2021</w:t>
            </w:r>
          </w:p>
        </w:tc>
        <w:tc>
          <w:tcPr>
            <w:tcW w:w="850" w:type="dxa"/>
          </w:tcPr>
          <w:p w:rsidR="00EB4133" w:rsidRPr="00EB4133" w:rsidRDefault="00EB4133" w:rsidP="00EB4133">
            <w:pPr>
              <w:spacing w:after="200"/>
              <w:jc w:val="both"/>
              <w:rPr>
                <w:rFonts w:ascii="Times New Roman" w:hAnsi="Times New Roman" w:cs="Times New Roman"/>
                <w:b/>
                <w:sz w:val="24"/>
                <w:szCs w:val="24"/>
              </w:rPr>
            </w:pPr>
            <w:r w:rsidRPr="00EB4133">
              <w:rPr>
                <w:rFonts w:ascii="Times New Roman" w:hAnsi="Times New Roman" w:cs="Times New Roman"/>
                <w:b/>
                <w:sz w:val="24"/>
                <w:szCs w:val="24"/>
              </w:rPr>
              <w:t>2022</w:t>
            </w:r>
          </w:p>
        </w:tc>
        <w:tc>
          <w:tcPr>
            <w:tcW w:w="851" w:type="dxa"/>
          </w:tcPr>
          <w:p w:rsidR="00EB4133" w:rsidRPr="00EB4133" w:rsidRDefault="00EB4133" w:rsidP="00EB4133">
            <w:pPr>
              <w:spacing w:after="200"/>
              <w:jc w:val="both"/>
              <w:rPr>
                <w:rFonts w:ascii="Times New Roman" w:hAnsi="Times New Roman" w:cs="Times New Roman"/>
                <w:b/>
                <w:sz w:val="24"/>
                <w:szCs w:val="24"/>
              </w:rPr>
            </w:pPr>
            <w:r w:rsidRPr="00EB4133">
              <w:rPr>
                <w:rFonts w:ascii="Times New Roman" w:hAnsi="Times New Roman" w:cs="Times New Roman"/>
                <w:b/>
                <w:sz w:val="24"/>
                <w:szCs w:val="24"/>
              </w:rPr>
              <w:t>2023</w:t>
            </w:r>
          </w:p>
        </w:tc>
        <w:tc>
          <w:tcPr>
            <w:tcW w:w="992" w:type="dxa"/>
          </w:tcPr>
          <w:p w:rsidR="00EB4133" w:rsidRPr="00EB4133" w:rsidRDefault="00EB4133" w:rsidP="00EB4133">
            <w:pPr>
              <w:spacing w:after="200"/>
              <w:jc w:val="both"/>
              <w:rPr>
                <w:rFonts w:ascii="Times New Roman" w:hAnsi="Times New Roman" w:cs="Times New Roman"/>
                <w:b/>
                <w:sz w:val="24"/>
                <w:szCs w:val="24"/>
              </w:rPr>
            </w:pPr>
            <w:r w:rsidRPr="00EB4133">
              <w:rPr>
                <w:rFonts w:ascii="Times New Roman" w:hAnsi="Times New Roman" w:cs="Times New Roman"/>
                <w:b/>
                <w:sz w:val="24"/>
                <w:szCs w:val="24"/>
              </w:rPr>
              <w:t>2024</w:t>
            </w:r>
          </w:p>
        </w:tc>
        <w:tc>
          <w:tcPr>
            <w:tcW w:w="992" w:type="dxa"/>
          </w:tcPr>
          <w:p w:rsidR="00EB4133" w:rsidRPr="00EB4133" w:rsidRDefault="00EB4133" w:rsidP="00EB4133">
            <w:pPr>
              <w:spacing w:after="200"/>
              <w:jc w:val="both"/>
              <w:rPr>
                <w:rFonts w:ascii="Times New Roman" w:hAnsi="Times New Roman" w:cs="Times New Roman"/>
                <w:b/>
                <w:sz w:val="24"/>
                <w:szCs w:val="24"/>
              </w:rPr>
            </w:pPr>
            <w:r w:rsidRPr="00EB4133">
              <w:rPr>
                <w:rFonts w:ascii="Times New Roman" w:hAnsi="Times New Roman" w:cs="Times New Roman"/>
                <w:b/>
                <w:sz w:val="24"/>
                <w:szCs w:val="24"/>
              </w:rPr>
              <w:t>2025</w:t>
            </w:r>
          </w:p>
        </w:tc>
      </w:tr>
      <w:tr w:rsidR="00EB4133" w:rsidRPr="00EB4133" w:rsidTr="00DD188E">
        <w:tc>
          <w:tcPr>
            <w:tcW w:w="1984" w:type="dxa"/>
          </w:tcPr>
          <w:p w:rsidR="00EB4133" w:rsidRPr="00EB4133" w:rsidRDefault="00EB4133" w:rsidP="00EB4133">
            <w:pPr>
              <w:spacing w:after="200"/>
              <w:jc w:val="both"/>
              <w:rPr>
                <w:rFonts w:ascii="Times New Roman" w:hAnsi="Times New Roman" w:cs="Times New Roman"/>
                <w:sz w:val="24"/>
                <w:szCs w:val="24"/>
              </w:rPr>
            </w:pPr>
            <w:r w:rsidRPr="00EB4133">
              <w:rPr>
                <w:rFonts w:ascii="Times New Roman" w:hAnsi="Times New Roman" w:cs="Times New Roman"/>
                <w:sz w:val="24"/>
                <w:szCs w:val="24"/>
              </w:rPr>
              <w:t>МРЗ – лв.</w:t>
            </w:r>
          </w:p>
        </w:tc>
        <w:tc>
          <w:tcPr>
            <w:tcW w:w="851" w:type="dxa"/>
          </w:tcPr>
          <w:p w:rsidR="00EB4133" w:rsidRPr="00EB4133" w:rsidRDefault="00EB4133" w:rsidP="00EB4133">
            <w:pPr>
              <w:spacing w:after="200"/>
              <w:jc w:val="both"/>
              <w:rPr>
                <w:rFonts w:ascii="Times New Roman" w:hAnsi="Times New Roman" w:cs="Times New Roman"/>
                <w:sz w:val="24"/>
                <w:szCs w:val="24"/>
              </w:rPr>
            </w:pPr>
            <w:r w:rsidRPr="00EB4133">
              <w:rPr>
                <w:rFonts w:ascii="Times New Roman" w:hAnsi="Times New Roman" w:cs="Times New Roman"/>
                <w:sz w:val="24"/>
                <w:szCs w:val="24"/>
              </w:rPr>
              <w:t>610</w:t>
            </w:r>
          </w:p>
        </w:tc>
        <w:tc>
          <w:tcPr>
            <w:tcW w:w="992" w:type="dxa"/>
          </w:tcPr>
          <w:p w:rsidR="00EB4133" w:rsidRPr="00EB4133" w:rsidRDefault="00EB4133" w:rsidP="00EB4133">
            <w:pPr>
              <w:spacing w:after="200"/>
              <w:jc w:val="both"/>
              <w:rPr>
                <w:rFonts w:ascii="Times New Roman" w:hAnsi="Times New Roman" w:cs="Times New Roman"/>
                <w:sz w:val="24"/>
                <w:szCs w:val="24"/>
              </w:rPr>
            </w:pPr>
            <w:r w:rsidRPr="00EB4133">
              <w:rPr>
                <w:rFonts w:ascii="Times New Roman" w:hAnsi="Times New Roman" w:cs="Times New Roman"/>
                <w:sz w:val="24"/>
                <w:szCs w:val="24"/>
              </w:rPr>
              <w:t>650</w:t>
            </w:r>
          </w:p>
        </w:tc>
        <w:tc>
          <w:tcPr>
            <w:tcW w:w="850" w:type="dxa"/>
          </w:tcPr>
          <w:p w:rsidR="00EB4133" w:rsidRPr="00EB4133" w:rsidRDefault="00EB4133" w:rsidP="00EB4133">
            <w:pPr>
              <w:spacing w:after="200"/>
              <w:jc w:val="both"/>
              <w:rPr>
                <w:rFonts w:ascii="Times New Roman" w:hAnsi="Times New Roman" w:cs="Times New Roman"/>
                <w:sz w:val="24"/>
                <w:szCs w:val="24"/>
              </w:rPr>
            </w:pPr>
            <w:r w:rsidRPr="00EB4133">
              <w:rPr>
                <w:rFonts w:ascii="Times New Roman" w:hAnsi="Times New Roman" w:cs="Times New Roman"/>
                <w:sz w:val="24"/>
                <w:szCs w:val="24"/>
              </w:rPr>
              <w:t>764</w:t>
            </w:r>
          </w:p>
        </w:tc>
        <w:tc>
          <w:tcPr>
            <w:tcW w:w="851" w:type="dxa"/>
          </w:tcPr>
          <w:p w:rsidR="00EB4133" w:rsidRPr="00EB4133" w:rsidRDefault="00EB4133" w:rsidP="00EB4133">
            <w:pPr>
              <w:spacing w:after="200"/>
              <w:jc w:val="both"/>
              <w:rPr>
                <w:rFonts w:ascii="Times New Roman" w:hAnsi="Times New Roman" w:cs="Times New Roman"/>
                <w:sz w:val="24"/>
                <w:szCs w:val="24"/>
              </w:rPr>
            </w:pPr>
            <w:r w:rsidRPr="00EB4133">
              <w:rPr>
                <w:rFonts w:ascii="Times New Roman" w:hAnsi="Times New Roman" w:cs="Times New Roman"/>
                <w:sz w:val="24"/>
                <w:szCs w:val="24"/>
              </w:rPr>
              <w:t>897</w:t>
            </w:r>
          </w:p>
        </w:tc>
        <w:tc>
          <w:tcPr>
            <w:tcW w:w="992" w:type="dxa"/>
          </w:tcPr>
          <w:p w:rsidR="00EB4133" w:rsidRPr="00EB4133" w:rsidRDefault="00EB4133" w:rsidP="00EB4133">
            <w:pPr>
              <w:spacing w:after="200"/>
              <w:jc w:val="both"/>
              <w:rPr>
                <w:rFonts w:ascii="Times New Roman" w:hAnsi="Times New Roman" w:cs="Times New Roman"/>
                <w:sz w:val="24"/>
                <w:szCs w:val="24"/>
              </w:rPr>
            </w:pPr>
            <w:r w:rsidRPr="00EB4133">
              <w:rPr>
                <w:rFonts w:ascii="Times New Roman" w:hAnsi="Times New Roman" w:cs="Times New Roman"/>
                <w:sz w:val="24"/>
                <w:szCs w:val="24"/>
              </w:rPr>
              <w:t>1054</w:t>
            </w:r>
          </w:p>
        </w:tc>
        <w:tc>
          <w:tcPr>
            <w:tcW w:w="992" w:type="dxa"/>
          </w:tcPr>
          <w:p w:rsidR="00EB4133" w:rsidRPr="00EB4133" w:rsidRDefault="00EB4133" w:rsidP="00EB4133">
            <w:pPr>
              <w:spacing w:after="200"/>
              <w:jc w:val="both"/>
              <w:rPr>
                <w:rFonts w:ascii="Times New Roman" w:hAnsi="Times New Roman" w:cs="Times New Roman"/>
                <w:sz w:val="24"/>
                <w:szCs w:val="24"/>
              </w:rPr>
            </w:pPr>
            <w:r w:rsidRPr="00EB4133">
              <w:rPr>
                <w:rFonts w:ascii="Times New Roman" w:hAnsi="Times New Roman" w:cs="Times New Roman"/>
                <w:sz w:val="24"/>
                <w:szCs w:val="24"/>
              </w:rPr>
              <w:t>1239</w:t>
            </w:r>
          </w:p>
        </w:tc>
      </w:tr>
      <w:tr w:rsidR="00EB4133" w:rsidRPr="00EB4133" w:rsidTr="00DD188E">
        <w:tc>
          <w:tcPr>
            <w:tcW w:w="1984" w:type="dxa"/>
          </w:tcPr>
          <w:p w:rsidR="00EB4133" w:rsidRPr="00EB4133" w:rsidRDefault="00EB4133" w:rsidP="00EB4133">
            <w:pPr>
              <w:spacing w:after="200"/>
              <w:jc w:val="both"/>
              <w:rPr>
                <w:rFonts w:ascii="Times New Roman" w:hAnsi="Times New Roman" w:cs="Times New Roman"/>
                <w:sz w:val="24"/>
                <w:szCs w:val="24"/>
              </w:rPr>
            </w:pPr>
            <w:r w:rsidRPr="00EB4133">
              <w:rPr>
                <w:rFonts w:ascii="Times New Roman" w:hAnsi="Times New Roman" w:cs="Times New Roman"/>
                <w:sz w:val="24"/>
                <w:szCs w:val="24"/>
              </w:rPr>
              <w:t>СРЗ –  лв.</w:t>
            </w:r>
          </w:p>
        </w:tc>
        <w:tc>
          <w:tcPr>
            <w:tcW w:w="851" w:type="dxa"/>
          </w:tcPr>
          <w:p w:rsidR="00EB4133" w:rsidRPr="00EB4133" w:rsidRDefault="00EB4133" w:rsidP="00EB4133">
            <w:pPr>
              <w:spacing w:after="200"/>
              <w:jc w:val="both"/>
              <w:rPr>
                <w:rFonts w:ascii="Times New Roman" w:hAnsi="Times New Roman" w:cs="Times New Roman"/>
                <w:sz w:val="24"/>
                <w:szCs w:val="24"/>
              </w:rPr>
            </w:pPr>
            <w:r w:rsidRPr="00EB4133">
              <w:rPr>
                <w:rFonts w:ascii="Times New Roman" w:hAnsi="Times New Roman" w:cs="Times New Roman"/>
                <w:sz w:val="24"/>
                <w:szCs w:val="24"/>
              </w:rPr>
              <w:t>1366</w:t>
            </w:r>
          </w:p>
        </w:tc>
        <w:tc>
          <w:tcPr>
            <w:tcW w:w="992" w:type="dxa"/>
          </w:tcPr>
          <w:p w:rsidR="00EB4133" w:rsidRPr="00EB4133" w:rsidRDefault="00EB4133" w:rsidP="00EB4133">
            <w:pPr>
              <w:spacing w:after="200"/>
              <w:jc w:val="both"/>
              <w:rPr>
                <w:rFonts w:ascii="Times New Roman" w:hAnsi="Times New Roman" w:cs="Times New Roman"/>
                <w:sz w:val="24"/>
                <w:szCs w:val="24"/>
              </w:rPr>
            </w:pPr>
            <w:r w:rsidRPr="00EB4133">
              <w:rPr>
                <w:rFonts w:ascii="Times New Roman" w:hAnsi="Times New Roman" w:cs="Times New Roman"/>
                <w:sz w:val="24"/>
                <w:szCs w:val="24"/>
              </w:rPr>
              <w:t>1537</w:t>
            </w:r>
          </w:p>
        </w:tc>
        <w:tc>
          <w:tcPr>
            <w:tcW w:w="850" w:type="dxa"/>
          </w:tcPr>
          <w:p w:rsidR="00EB4133" w:rsidRPr="00EB4133" w:rsidRDefault="00EB4133" w:rsidP="00EB4133">
            <w:pPr>
              <w:spacing w:after="200"/>
              <w:jc w:val="both"/>
              <w:rPr>
                <w:rFonts w:ascii="Times New Roman" w:hAnsi="Times New Roman" w:cs="Times New Roman"/>
                <w:sz w:val="24"/>
                <w:szCs w:val="24"/>
              </w:rPr>
            </w:pPr>
            <w:r w:rsidRPr="00EB4133">
              <w:rPr>
                <w:rFonts w:ascii="Times New Roman" w:hAnsi="Times New Roman" w:cs="Times New Roman"/>
                <w:sz w:val="24"/>
                <w:szCs w:val="24"/>
              </w:rPr>
              <w:t>1729</w:t>
            </w:r>
          </w:p>
        </w:tc>
        <w:tc>
          <w:tcPr>
            <w:tcW w:w="851" w:type="dxa"/>
          </w:tcPr>
          <w:p w:rsidR="00EB4133" w:rsidRPr="00EB4133" w:rsidRDefault="00EB4133" w:rsidP="00EB4133">
            <w:pPr>
              <w:spacing w:after="200"/>
              <w:jc w:val="both"/>
              <w:rPr>
                <w:rFonts w:ascii="Times New Roman" w:hAnsi="Times New Roman" w:cs="Times New Roman"/>
                <w:sz w:val="24"/>
                <w:szCs w:val="24"/>
              </w:rPr>
            </w:pPr>
            <w:r w:rsidRPr="00EB4133">
              <w:rPr>
                <w:rFonts w:ascii="Times New Roman" w:hAnsi="Times New Roman" w:cs="Times New Roman"/>
                <w:sz w:val="24"/>
                <w:szCs w:val="24"/>
              </w:rPr>
              <w:t>1945</w:t>
            </w:r>
          </w:p>
        </w:tc>
        <w:tc>
          <w:tcPr>
            <w:tcW w:w="992" w:type="dxa"/>
          </w:tcPr>
          <w:p w:rsidR="00EB4133" w:rsidRPr="00EB4133" w:rsidRDefault="00EB4133" w:rsidP="00EB4133">
            <w:pPr>
              <w:spacing w:after="200"/>
              <w:jc w:val="both"/>
              <w:rPr>
                <w:rFonts w:ascii="Times New Roman" w:hAnsi="Times New Roman" w:cs="Times New Roman"/>
                <w:sz w:val="24"/>
                <w:szCs w:val="24"/>
              </w:rPr>
            </w:pPr>
            <w:r w:rsidRPr="00EB4133">
              <w:rPr>
                <w:rFonts w:ascii="Times New Roman" w:hAnsi="Times New Roman" w:cs="Times New Roman"/>
                <w:sz w:val="24"/>
                <w:szCs w:val="24"/>
              </w:rPr>
              <w:t>2188</w:t>
            </w:r>
          </w:p>
        </w:tc>
        <w:tc>
          <w:tcPr>
            <w:tcW w:w="992" w:type="dxa"/>
          </w:tcPr>
          <w:p w:rsidR="00EB4133" w:rsidRPr="00EB4133" w:rsidRDefault="00EB4133" w:rsidP="00EB4133">
            <w:pPr>
              <w:spacing w:after="200"/>
              <w:jc w:val="both"/>
              <w:rPr>
                <w:rFonts w:ascii="Times New Roman" w:hAnsi="Times New Roman" w:cs="Times New Roman"/>
                <w:sz w:val="24"/>
                <w:szCs w:val="24"/>
              </w:rPr>
            </w:pPr>
            <w:r w:rsidRPr="00EB4133">
              <w:rPr>
                <w:rFonts w:ascii="Times New Roman" w:hAnsi="Times New Roman" w:cs="Times New Roman"/>
                <w:sz w:val="24"/>
                <w:szCs w:val="24"/>
              </w:rPr>
              <w:t>2462</w:t>
            </w:r>
          </w:p>
        </w:tc>
      </w:tr>
      <w:tr w:rsidR="00EB4133" w:rsidRPr="00EB4133" w:rsidTr="00DD188E">
        <w:tc>
          <w:tcPr>
            <w:tcW w:w="1984" w:type="dxa"/>
          </w:tcPr>
          <w:p w:rsidR="00EB4133" w:rsidRPr="00EB4133" w:rsidRDefault="00EB4133" w:rsidP="00EB4133">
            <w:pPr>
              <w:spacing w:after="200"/>
              <w:jc w:val="both"/>
              <w:rPr>
                <w:rFonts w:ascii="Times New Roman" w:hAnsi="Times New Roman" w:cs="Times New Roman"/>
                <w:sz w:val="24"/>
                <w:szCs w:val="24"/>
              </w:rPr>
            </w:pPr>
            <w:r w:rsidRPr="00EB4133">
              <w:rPr>
                <w:rFonts w:ascii="Times New Roman" w:hAnsi="Times New Roman" w:cs="Times New Roman"/>
                <w:sz w:val="24"/>
                <w:szCs w:val="24"/>
              </w:rPr>
              <w:t>МДРЗ – лв.</w:t>
            </w:r>
          </w:p>
        </w:tc>
        <w:tc>
          <w:tcPr>
            <w:tcW w:w="851" w:type="dxa"/>
          </w:tcPr>
          <w:p w:rsidR="00EB4133" w:rsidRPr="00EB4133" w:rsidRDefault="00EB4133" w:rsidP="00EB4133">
            <w:pPr>
              <w:spacing w:after="200"/>
              <w:jc w:val="both"/>
              <w:rPr>
                <w:rFonts w:ascii="Times New Roman" w:hAnsi="Times New Roman" w:cs="Times New Roman"/>
                <w:sz w:val="24"/>
                <w:szCs w:val="24"/>
              </w:rPr>
            </w:pPr>
            <w:r w:rsidRPr="00EB4133">
              <w:rPr>
                <w:rFonts w:ascii="Times New Roman" w:hAnsi="Times New Roman" w:cs="Times New Roman"/>
                <w:sz w:val="24"/>
                <w:szCs w:val="24"/>
              </w:rPr>
              <w:t>956</w:t>
            </w:r>
          </w:p>
        </w:tc>
        <w:tc>
          <w:tcPr>
            <w:tcW w:w="992" w:type="dxa"/>
          </w:tcPr>
          <w:p w:rsidR="00EB4133" w:rsidRPr="00EB4133" w:rsidRDefault="00EB4133" w:rsidP="00EB4133">
            <w:pPr>
              <w:spacing w:after="200"/>
              <w:jc w:val="both"/>
              <w:rPr>
                <w:rFonts w:ascii="Times New Roman" w:hAnsi="Times New Roman" w:cs="Times New Roman"/>
                <w:sz w:val="24"/>
                <w:szCs w:val="24"/>
              </w:rPr>
            </w:pPr>
            <w:r w:rsidRPr="00EB4133">
              <w:rPr>
                <w:rFonts w:ascii="Times New Roman" w:hAnsi="Times New Roman" w:cs="Times New Roman"/>
                <w:sz w:val="24"/>
                <w:szCs w:val="24"/>
              </w:rPr>
              <w:t>1076</w:t>
            </w:r>
          </w:p>
        </w:tc>
        <w:tc>
          <w:tcPr>
            <w:tcW w:w="850" w:type="dxa"/>
          </w:tcPr>
          <w:p w:rsidR="00EB4133" w:rsidRPr="00EB4133" w:rsidRDefault="00EB4133" w:rsidP="00EB4133">
            <w:pPr>
              <w:spacing w:after="200"/>
              <w:jc w:val="both"/>
              <w:rPr>
                <w:rFonts w:ascii="Times New Roman" w:hAnsi="Times New Roman" w:cs="Times New Roman"/>
                <w:sz w:val="24"/>
                <w:szCs w:val="24"/>
              </w:rPr>
            </w:pPr>
            <w:r w:rsidRPr="00EB4133">
              <w:rPr>
                <w:rFonts w:ascii="Times New Roman" w:hAnsi="Times New Roman" w:cs="Times New Roman"/>
                <w:sz w:val="24"/>
                <w:szCs w:val="24"/>
              </w:rPr>
              <w:t>1210</w:t>
            </w:r>
          </w:p>
        </w:tc>
        <w:tc>
          <w:tcPr>
            <w:tcW w:w="851" w:type="dxa"/>
          </w:tcPr>
          <w:p w:rsidR="00EB4133" w:rsidRPr="00EB4133" w:rsidRDefault="00EB4133" w:rsidP="00EB4133">
            <w:pPr>
              <w:spacing w:after="200"/>
              <w:jc w:val="both"/>
              <w:rPr>
                <w:rFonts w:ascii="Times New Roman" w:hAnsi="Times New Roman" w:cs="Times New Roman"/>
                <w:sz w:val="24"/>
                <w:szCs w:val="24"/>
              </w:rPr>
            </w:pPr>
            <w:r w:rsidRPr="00EB4133">
              <w:rPr>
                <w:rFonts w:ascii="Times New Roman" w:hAnsi="Times New Roman" w:cs="Times New Roman"/>
                <w:sz w:val="24"/>
                <w:szCs w:val="24"/>
              </w:rPr>
              <w:t>1362</w:t>
            </w:r>
          </w:p>
        </w:tc>
        <w:tc>
          <w:tcPr>
            <w:tcW w:w="992" w:type="dxa"/>
          </w:tcPr>
          <w:p w:rsidR="00EB4133" w:rsidRPr="00EB4133" w:rsidRDefault="00EB4133" w:rsidP="00EB4133">
            <w:pPr>
              <w:spacing w:after="200"/>
              <w:jc w:val="both"/>
              <w:rPr>
                <w:rFonts w:ascii="Times New Roman" w:hAnsi="Times New Roman" w:cs="Times New Roman"/>
                <w:sz w:val="24"/>
                <w:szCs w:val="24"/>
              </w:rPr>
            </w:pPr>
            <w:r w:rsidRPr="00EB4133">
              <w:rPr>
                <w:rFonts w:ascii="Times New Roman" w:hAnsi="Times New Roman" w:cs="Times New Roman"/>
                <w:sz w:val="24"/>
                <w:szCs w:val="24"/>
              </w:rPr>
              <w:t>1532</w:t>
            </w:r>
          </w:p>
        </w:tc>
        <w:tc>
          <w:tcPr>
            <w:tcW w:w="992" w:type="dxa"/>
          </w:tcPr>
          <w:p w:rsidR="00EB4133" w:rsidRPr="00EB4133" w:rsidRDefault="00EB4133" w:rsidP="00EB4133">
            <w:pPr>
              <w:spacing w:after="200"/>
              <w:jc w:val="both"/>
              <w:rPr>
                <w:rFonts w:ascii="Times New Roman" w:hAnsi="Times New Roman" w:cs="Times New Roman"/>
                <w:sz w:val="24"/>
                <w:szCs w:val="24"/>
              </w:rPr>
            </w:pPr>
            <w:r w:rsidRPr="00EB4133">
              <w:rPr>
                <w:rFonts w:ascii="Times New Roman" w:hAnsi="Times New Roman" w:cs="Times New Roman"/>
                <w:sz w:val="24"/>
                <w:szCs w:val="24"/>
              </w:rPr>
              <w:t>1723</w:t>
            </w:r>
          </w:p>
        </w:tc>
      </w:tr>
      <w:tr w:rsidR="00EB4133" w:rsidRPr="00EB4133" w:rsidTr="00DD188E">
        <w:tc>
          <w:tcPr>
            <w:tcW w:w="1984" w:type="dxa"/>
          </w:tcPr>
          <w:p w:rsidR="00EB4133" w:rsidRPr="00EB4133" w:rsidRDefault="00EB4133" w:rsidP="00EB4133">
            <w:pPr>
              <w:spacing w:after="200"/>
              <w:jc w:val="both"/>
              <w:rPr>
                <w:rFonts w:ascii="Times New Roman" w:hAnsi="Times New Roman" w:cs="Times New Roman"/>
                <w:sz w:val="24"/>
                <w:szCs w:val="24"/>
              </w:rPr>
            </w:pPr>
            <w:r w:rsidRPr="00EB4133">
              <w:rPr>
                <w:rFonts w:ascii="Times New Roman" w:hAnsi="Times New Roman" w:cs="Times New Roman"/>
                <w:sz w:val="24"/>
                <w:szCs w:val="24"/>
              </w:rPr>
              <w:t>ЗИ   (лв.)</w:t>
            </w:r>
          </w:p>
        </w:tc>
        <w:tc>
          <w:tcPr>
            <w:tcW w:w="851" w:type="dxa"/>
          </w:tcPr>
          <w:p w:rsidR="00EB4133" w:rsidRPr="00EB4133" w:rsidRDefault="00EB4133" w:rsidP="00EB4133">
            <w:pPr>
              <w:spacing w:after="200"/>
              <w:jc w:val="both"/>
              <w:rPr>
                <w:rFonts w:ascii="Times New Roman" w:hAnsi="Times New Roman" w:cs="Times New Roman"/>
                <w:sz w:val="24"/>
                <w:szCs w:val="24"/>
              </w:rPr>
            </w:pPr>
            <w:r w:rsidRPr="00EB4133">
              <w:rPr>
                <w:rFonts w:ascii="Times New Roman" w:hAnsi="Times New Roman" w:cs="Times New Roman"/>
                <w:sz w:val="24"/>
                <w:szCs w:val="24"/>
              </w:rPr>
              <w:t>1214</w:t>
            </w:r>
          </w:p>
        </w:tc>
        <w:tc>
          <w:tcPr>
            <w:tcW w:w="992" w:type="dxa"/>
          </w:tcPr>
          <w:p w:rsidR="00EB4133" w:rsidRPr="00EB4133" w:rsidRDefault="00EB4133" w:rsidP="00EB4133">
            <w:pPr>
              <w:spacing w:after="200"/>
              <w:jc w:val="both"/>
              <w:rPr>
                <w:rFonts w:ascii="Times New Roman" w:hAnsi="Times New Roman" w:cs="Times New Roman"/>
                <w:sz w:val="24"/>
                <w:szCs w:val="24"/>
              </w:rPr>
            </w:pPr>
            <w:r w:rsidRPr="00EB4133">
              <w:rPr>
                <w:rFonts w:ascii="Times New Roman" w:hAnsi="Times New Roman" w:cs="Times New Roman"/>
                <w:sz w:val="24"/>
                <w:szCs w:val="24"/>
              </w:rPr>
              <w:t>1242</w:t>
            </w:r>
          </w:p>
        </w:tc>
        <w:tc>
          <w:tcPr>
            <w:tcW w:w="850" w:type="dxa"/>
          </w:tcPr>
          <w:p w:rsidR="00EB4133" w:rsidRPr="00EB4133" w:rsidRDefault="00EB4133" w:rsidP="00EB4133">
            <w:pPr>
              <w:spacing w:after="200"/>
              <w:jc w:val="both"/>
              <w:rPr>
                <w:rFonts w:ascii="Times New Roman" w:hAnsi="Times New Roman" w:cs="Times New Roman"/>
                <w:sz w:val="24"/>
                <w:szCs w:val="24"/>
              </w:rPr>
            </w:pPr>
            <w:r w:rsidRPr="00EB4133">
              <w:rPr>
                <w:rFonts w:ascii="Times New Roman" w:hAnsi="Times New Roman" w:cs="Times New Roman"/>
                <w:sz w:val="24"/>
                <w:szCs w:val="24"/>
              </w:rPr>
              <w:t>1271</w:t>
            </w:r>
          </w:p>
        </w:tc>
        <w:tc>
          <w:tcPr>
            <w:tcW w:w="851" w:type="dxa"/>
          </w:tcPr>
          <w:p w:rsidR="00EB4133" w:rsidRPr="00EB4133" w:rsidRDefault="00EB4133" w:rsidP="00EB4133">
            <w:pPr>
              <w:spacing w:after="200"/>
              <w:jc w:val="both"/>
              <w:rPr>
                <w:rFonts w:ascii="Times New Roman" w:hAnsi="Times New Roman" w:cs="Times New Roman"/>
                <w:sz w:val="24"/>
                <w:szCs w:val="24"/>
              </w:rPr>
            </w:pPr>
            <w:r w:rsidRPr="00EB4133">
              <w:rPr>
                <w:rFonts w:ascii="Times New Roman" w:hAnsi="Times New Roman" w:cs="Times New Roman"/>
                <w:sz w:val="24"/>
                <w:szCs w:val="24"/>
              </w:rPr>
              <w:t>1301</w:t>
            </w:r>
          </w:p>
        </w:tc>
        <w:tc>
          <w:tcPr>
            <w:tcW w:w="992" w:type="dxa"/>
          </w:tcPr>
          <w:p w:rsidR="00EB4133" w:rsidRPr="00EB4133" w:rsidRDefault="00EB4133" w:rsidP="00EB4133">
            <w:pPr>
              <w:spacing w:after="200"/>
              <w:jc w:val="both"/>
              <w:rPr>
                <w:rFonts w:ascii="Times New Roman" w:hAnsi="Times New Roman" w:cs="Times New Roman"/>
                <w:sz w:val="24"/>
                <w:szCs w:val="24"/>
              </w:rPr>
            </w:pPr>
            <w:r w:rsidRPr="00EB4133">
              <w:rPr>
                <w:rFonts w:ascii="Times New Roman" w:hAnsi="Times New Roman" w:cs="Times New Roman"/>
                <w:sz w:val="24"/>
                <w:szCs w:val="24"/>
              </w:rPr>
              <w:t>1332</w:t>
            </w:r>
          </w:p>
        </w:tc>
        <w:tc>
          <w:tcPr>
            <w:tcW w:w="992" w:type="dxa"/>
          </w:tcPr>
          <w:p w:rsidR="00EB4133" w:rsidRPr="00EB4133" w:rsidRDefault="00EB4133" w:rsidP="00EB4133">
            <w:pPr>
              <w:spacing w:after="200"/>
              <w:jc w:val="both"/>
              <w:rPr>
                <w:rFonts w:ascii="Times New Roman" w:hAnsi="Times New Roman" w:cs="Times New Roman"/>
                <w:sz w:val="24"/>
                <w:szCs w:val="24"/>
              </w:rPr>
            </w:pPr>
            <w:r w:rsidRPr="00EB4133">
              <w:rPr>
                <w:rFonts w:ascii="Times New Roman" w:hAnsi="Times New Roman" w:cs="Times New Roman"/>
                <w:sz w:val="24"/>
                <w:szCs w:val="24"/>
              </w:rPr>
              <w:t>1363</w:t>
            </w:r>
          </w:p>
        </w:tc>
      </w:tr>
      <w:tr w:rsidR="00EB4133" w:rsidRPr="00EB4133" w:rsidTr="00DD188E">
        <w:tc>
          <w:tcPr>
            <w:tcW w:w="1984" w:type="dxa"/>
          </w:tcPr>
          <w:p w:rsidR="00EB4133" w:rsidRPr="00EB4133" w:rsidRDefault="00EB4133" w:rsidP="00EB4133">
            <w:pPr>
              <w:spacing w:after="200"/>
              <w:jc w:val="both"/>
              <w:rPr>
                <w:rFonts w:ascii="Times New Roman" w:hAnsi="Times New Roman" w:cs="Times New Roman"/>
                <w:sz w:val="24"/>
                <w:szCs w:val="24"/>
              </w:rPr>
            </w:pPr>
            <w:r w:rsidRPr="00EB4133">
              <w:rPr>
                <w:rFonts w:ascii="Times New Roman" w:hAnsi="Times New Roman" w:cs="Times New Roman"/>
                <w:sz w:val="24"/>
                <w:szCs w:val="24"/>
              </w:rPr>
              <w:t>МРЗ/СРЗ в %</w:t>
            </w:r>
          </w:p>
        </w:tc>
        <w:tc>
          <w:tcPr>
            <w:tcW w:w="851" w:type="dxa"/>
          </w:tcPr>
          <w:p w:rsidR="00EB4133" w:rsidRPr="00EB4133" w:rsidRDefault="00EB4133" w:rsidP="00EB4133">
            <w:pPr>
              <w:spacing w:after="200"/>
              <w:jc w:val="both"/>
              <w:rPr>
                <w:rFonts w:ascii="Times New Roman" w:hAnsi="Times New Roman" w:cs="Times New Roman"/>
                <w:sz w:val="24"/>
                <w:szCs w:val="24"/>
              </w:rPr>
            </w:pPr>
            <w:r w:rsidRPr="00EB4133">
              <w:rPr>
                <w:rFonts w:ascii="Times New Roman" w:hAnsi="Times New Roman" w:cs="Times New Roman"/>
                <w:sz w:val="24"/>
                <w:szCs w:val="24"/>
              </w:rPr>
              <w:t>44,6</w:t>
            </w:r>
          </w:p>
        </w:tc>
        <w:tc>
          <w:tcPr>
            <w:tcW w:w="992" w:type="dxa"/>
          </w:tcPr>
          <w:p w:rsidR="00EB4133" w:rsidRPr="00EB4133" w:rsidRDefault="00EB4133" w:rsidP="00EB4133">
            <w:pPr>
              <w:spacing w:after="200"/>
              <w:jc w:val="both"/>
              <w:rPr>
                <w:rFonts w:ascii="Times New Roman" w:hAnsi="Times New Roman" w:cs="Times New Roman"/>
                <w:sz w:val="24"/>
                <w:szCs w:val="24"/>
              </w:rPr>
            </w:pPr>
            <w:r w:rsidRPr="00EB4133">
              <w:rPr>
                <w:rFonts w:ascii="Times New Roman" w:hAnsi="Times New Roman" w:cs="Times New Roman"/>
                <w:sz w:val="24"/>
                <w:szCs w:val="24"/>
              </w:rPr>
              <w:t>42,3</w:t>
            </w:r>
          </w:p>
        </w:tc>
        <w:tc>
          <w:tcPr>
            <w:tcW w:w="850" w:type="dxa"/>
          </w:tcPr>
          <w:p w:rsidR="00EB4133" w:rsidRPr="00EB4133" w:rsidRDefault="00EB4133" w:rsidP="00EB4133">
            <w:pPr>
              <w:spacing w:after="200"/>
              <w:jc w:val="both"/>
              <w:rPr>
                <w:rFonts w:ascii="Times New Roman" w:hAnsi="Times New Roman" w:cs="Times New Roman"/>
                <w:sz w:val="24"/>
                <w:szCs w:val="24"/>
              </w:rPr>
            </w:pPr>
            <w:r w:rsidRPr="00EB4133">
              <w:rPr>
                <w:rFonts w:ascii="Times New Roman" w:hAnsi="Times New Roman" w:cs="Times New Roman"/>
                <w:sz w:val="24"/>
                <w:szCs w:val="24"/>
              </w:rPr>
              <w:t>44,2</w:t>
            </w:r>
          </w:p>
        </w:tc>
        <w:tc>
          <w:tcPr>
            <w:tcW w:w="851" w:type="dxa"/>
          </w:tcPr>
          <w:p w:rsidR="00EB4133" w:rsidRPr="00EB4133" w:rsidRDefault="00EB4133" w:rsidP="00EB4133">
            <w:pPr>
              <w:spacing w:after="200"/>
              <w:jc w:val="both"/>
              <w:rPr>
                <w:rFonts w:ascii="Times New Roman" w:hAnsi="Times New Roman" w:cs="Times New Roman"/>
                <w:sz w:val="24"/>
                <w:szCs w:val="24"/>
              </w:rPr>
            </w:pPr>
            <w:r w:rsidRPr="00EB4133">
              <w:rPr>
                <w:rFonts w:ascii="Times New Roman" w:hAnsi="Times New Roman" w:cs="Times New Roman"/>
                <w:sz w:val="24"/>
                <w:szCs w:val="24"/>
              </w:rPr>
              <w:t>46,1</w:t>
            </w:r>
          </w:p>
        </w:tc>
        <w:tc>
          <w:tcPr>
            <w:tcW w:w="992" w:type="dxa"/>
          </w:tcPr>
          <w:p w:rsidR="00EB4133" w:rsidRPr="00EB4133" w:rsidRDefault="00EB4133" w:rsidP="00EB4133">
            <w:pPr>
              <w:spacing w:after="200"/>
              <w:jc w:val="both"/>
              <w:rPr>
                <w:rFonts w:ascii="Times New Roman" w:hAnsi="Times New Roman" w:cs="Times New Roman"/>
                <w:sz w:val="24"/>
                <w:szCs w:val="24"/>
              </w:rPr>
            </w:pPr>
            <w:r w:rsidRPr="00EB4133">
              <w:rPr>
                <w:rFonts w:ascii="Times New Roman" w:hAnsi="Times New Roman" w:cs="Times New Roman"/>
                <w:sz w:val="24"/>
                <w:szCs w:val="24"/>
              </w:rPr>
              <w:t>48,2</w:t>
            </w:r>
          </w:p>
        </w:tc>
        <w:tc>
          <w:tcPr>
            <w:tcW w:w="992" w:type="dxa"/>
          </w:tcPr>
          <w:p w:rsidR="00EB4133" w:rsidRPr="00EB4133" w:rsidRDefault="00EB4133" w:rsidP="00EB4133">
            <w:pPr>
              <w:spacing w:after="200"/>
              <w:jc w:val="both"/>
              <w:rPr>
                <w:rFonts w:ascii="Times New Roman" w:hAnsi="Times New Roman" w:cs="Times New Roman"/>
                <w:sz w:val="24"/>
                <w:szCs w:val="24"/>
              </w:rPr>
            </w:pPr>
            <w:r w:rsidRPr="00EB4133">
              <w:rPr>
                <w:rFonts w:ascii="Times New Roman" w:hAnsi="Times New Roman" w:cs="Times New Roman"/>
                <w:sz w:val="24"/>
                <w:szCs w:val="24"/>
              </w:rPr>
              <w:t>50,3</w:t>
            </w:r>
          </w:p>
        </w:tc>
      </w:tr>
      <w:tr w:rsidR="00EB4133" w:rsidRPr="00EB4133" w:rsidTr="00DD188E">
        <w:tc>
          <w:tcPr>
            <w:tcW w:w="1984" w:type="dxa"/>
          </w:tcPr>
          <w:p w:rsidR="00EB4133" w:rsidRPr="00EB4133" w:rsidRDefault="00EB4133" w:rsidP="00EB4133">
            <w:pPr>
              <w:spacing w:after="200"/>
              <w:jc w:val="both"/>
              <w:rPr>
                <w:rFonts w:ascii="Times New Roman" w:hAnsi="Times New Roman" w:cs="Times New Roman"/>
                <w:sz w:val="24"/>
                <w:szCs w:val="24"/>
              </w:rPr>
            </w:pPr>
            <w:r w:rsidRPr="00EB4133">
              <w:rPr>
                <w:rFonts w:ascii="Times New Roman" w:hAnsi="Times New Roman" w:cs="Times New Roman"/>
                <w:sz w:val="24"/>
                <w:szCs w:val="24"/>
              </w:rPr>
              <w:t>МРЗ/ЗИ в %</w:t>
            </w:r>
          </w:p>
        </w:tc>
        <w:tc>
          <w:tcPr>
            <w:tcW w:w="851" w:type="dxa"/>
          </w:tcPr>
          <w:p w:rsidR="00EB4133" w:rsidRPr="00EB4133" w:rsidRDefault="00EB4133" w:rsidP="00EB4133">
            <w:pPr>
              <w:spacing w:after="200"/>
              <w:jc w:val="both"/>
              <w:rPr>
                <w:rFonts w:ascii="Times New Roman" w:hAnsi="Times New Roman" w:cs="Times New Roman"/>
                <w:sz w:val="24"/>
                <w:szCs w:val="24"/>
              </w:rPr>
            </w:pPr>
            <w:r w:rsidRPr="00EB4133">
              <w:rPr>
                <w:rFonts w:ascii="Times New Roman" w:hAnsi="Times New Roman" w:cs="Times New Roman"/>
                <w:sz w:val="24"/>
                <w:szCs w:val="24"/>
              </w:rPr>
              <w:t>50,2</w:t>
            </w:r>
          </w:p>
        </w:tc>
        <w:tc>
          <w:tcPr>
            <w:tcW w:w="992" w:type="dxa"/>
          </w:tcPr>
          <w:p w:rsidR="00EB4133" w:rsidRPr="00EB4133" w:rsidRDefault="00EB4133" w:rsidP="00EB4133">
            <w:pPr>
              <w:spacing w:after="200"/>
              <w:jc w:val="both"/>
              <w:rPr>
                <w:rFonts w:ascii="Times New Roman" w:hAnsi="Times New Roman" w:cs="Times New Roman"/>
                <w:sz w:val="24"/>
                <w:szCs w:val="24"/>
              </w:rPr>
            </w:pPr>
            <w:r w:rsidRPr="00EB4133">
              <w:rPr>
                <w:rFonts w:ascii="Times New Roman" w:hAnsi="Times New Roman" w:cs="Times New Roman"/>
                <w:sz w:val="24"/>
                <w:szCs w:val="24"/>
              </w:rPr>
              <w:t>52,3</w:t>
            </w:r>
          </w:p>
        </w:tc>
        <w:tc>
          <w:tcPr>
            <w:tcW w:w="850" w:type="dxa"/>
          </w:tcPr>
          <w:p w:rsidR="00EB4133" w:rsidRPr="00EB4133" w:rsidRDefault="00EB4133" w:rsidP="00EB4133">
            <w:pPr>
              <w:spacing w:after="200"/>
              <w:jc w:val="both"/>
              <w:rPr>
                <w:rFonts w:ascii="Times New Roman" w:hAnsi="Times New Roman" w:cs="Times New Roman"/>
                <w:sz w:val="24"/>
                <w:szCs w:val="24"/>
              </w:rPr>
            </w:pPr>
            <w:r w:rsidRPr="00EB4133">
              <w:rPr>
                <w:rFonts w:ascii="Times New Roman" w:hAnsi="Times New Roman" w:cs="Times New Roman"/>
                <w:sz w:val="24"/>
                <w:szCs w:val="24"/>
              </w:rPr>
              <w:t>60,1</w:t>
            </w:r>
          </w:p>
        </w:tc>
        <w:tc>
          <w:tcPr>
            <w:tcW w:w="851" w:type="dxa"/>
          </w:tcPr>
          <w:p w:rsidR="00EB4133" w:rsidRPr="00EB4133" w:rsidRDefault="00EB4133" w:rsidP="00EB4133">
            <w:pPr>
              <w:spacing w:after="200"/>
              <w:jc w:val="both"/>
              <w:rPr>
                <w:rFonts w:ascii="Times New Roman" w:hAnsi="Times New Roman" w:cs="Times New Roman"/>
                <w:sz w:val="24"/>
                <w:szCs w:val="24"/>
              </w:rPr>
            </w:pPr>
            <w:r w:rsidRPr="00EB4133">
              <w:rPr>
                <w:rFonts w:ascii="Times New Roman" w:hAnsi="Times New Roman" w:cs="Times New Roman"/>
                <w:sz w:val="24"/>
                <w:szCs w:val="24"/>
              </w:rPr>
              <w:t>68,9</w:t>
            </w:r>
          </w:p>
        </w:tc>
        <w:tc>
          <w:tcPr>
            <w:tcW w:w="992" w:type="dxa"/>
          </w:tcPr>
          <w:p w:rsidR="00EB4133" w:rsidRPr="00EB4133" w:rsidRDefault="00EB4133" w:rsidP="00EB4133">
            <w:pPr>
              <w:spacing w:after="200"/>
              <w:jc w:val="both"/>
              <w:rPr>
                <w:rFonts w:ascii="Times New Roman" w:hAnsi="Times New Roman" w:cs="Times New Roman"/>
                <w:sz w:val="24"/>
                <w:szCs w:val="24"/>
              </w:rPr>
            </w:pPr>
            <w:r w:rsidRPr="00EB4133">
              <w:rPr>
                <w:rFonts w:ascii="Times New Roman" w:hAnsi="Times New Roman" w:cs="Times New Roman"/>
                <w:sz w:val="24"/>
                <w:szCs w:val="24"/>
              </w:rPr>
              <w:t>79,1</w:t>
            </w:r>
          </w:p>
        </w:tc>
        <w:tc>
          <w:tcPr>
            <w:tcW w:w="992" w:type="dxa"/>
          </w:tcPr>
          <w:p w:rsidR="00EB4133" w:rsidRPr="00EB4133" w:rsidRDefault="00EB4133" w:rsidP="00EB4133">
            <w:pPr>
              <w:spacing w:after="200"/>
              <w:jc w:val="both"/>
              <w:rPr>
                <w:rFonts w:ascii="Times New Roman" w:hAnsi="Times New Roman" w:cs="Times New Roman"/>
                <w:sz w:val="24"/>
                <w:szCs w:val="24"/>
              </w:rPr>
            </w:pPr>
            <w:r w:rsidRPr="00EB4133">
              <w:rPr>
                <w:rFonts w:ascii="Times New Roman" w:hAnsi="Times New Roman" w:cs="Times New Roman"/>
                <w:sz w:val="24"/>
                <w:szCs w:val="24"/>
              </w:rPr>
              <w:t>90,9</w:t>
            </w:r>
          </w:p>
        </w:tc>
      </w:tr>
    </w:tbl>
    <w:p w:rsidR="00EB4133" w:rsidRPr="0024641A" w:rsidRDefault="00EB4133" w:rsidP="00EB4133">
      <w:pPr>
        <w:spacing w:after="200" w:line="240" w:lineRule="auto"/>
        <w:jc w:val="both"/>
        <w:rPr>
          <w:rFonts w:ascii="Times New Roman" w:hAnsi="Times New Roman" w:cs="Times New Roman"/>
          <w:sz w:val="20"/>
          <w:szCs w:val="20"/>
        </w:rPr>
      </w:pPr>
      <w:r w:rsidRPr="0024641A">
        <w:rPr>
          <w:rFonts w:ascii="Times New Roman" w:hAnsi="Times New Roman" w:cs="Times New Roman"/>
          <w:i/>
          <w:sz w:val="20"/>
          <w:szCs w:val="20"/>
          <w:u w:val="single"/>
        </w:rPr>
        <w:t>Забележка:</w:t>
      </w:r>
      <w:r w:rsidRPr="0024641A">
        <w:rPr>
          <w:rFonts w:ascii="Times New Roman" w:hAnsi="Times New Roman" w:cs="Times New Roman"/>
          <w:sz w:val="20"/>
          <w:szCs w:val="20"/>
        </w:rPr>
        <w:t xml:space="preserve"> Заплата за издръжка на 1 работещ (семейство от д</w:t>
      </w:r>
      <w:r w:rsidR="0024641A" w:rsidRPr="0024641A">
        <w:rPr>
          <w:rFonts w:ascii="Times New Roman" w:hAnsi="Times New Roman" w:cs="Times New Roman"/>
          <w:sz w:val="20"/>
          <w:szCs w:val="20"/>
        </w:rPr>
        <w:t>вама работещи и едно дете под 14</w:t>
      </w:r>
      <w:r w:rsidRPr="0024641A">
        <w:rPr>
          <w:rFonts w:ascii="Times New Roman" w:hAnsi="Times New Roman" w:cs="Times New Roman"/>
          <w:sz w:val="20"/>
          <w:szCs w:val="20"/>
        </w:rPr>
        <w:t xml:space="preserve"> г. възраст).Темпът на средногодишно нарастване на ЗИ (2.3%) се базира на средния ръст на издръжката на живот през последните 10 години назад и прогнозен ХИПЦ в рамките на 2-3% до 202</w:t>
      </w:r>
      <w:r w:rsidR="006470C2">
        <w:rPr>
          <w:rFonts w:ascii="Times New Roman" w:hAnsi="Times New Roman" w:cs="Times New Roman"/>
          <w:sz w:val="20"/>
          <w:szCs w:val="20"/>
        </w:rPr>
        <w:t>5</w:t>
      </w:r>
      <w:r w:rsidRPr="0024641A">
        <w:rPr>
          <w:rFonts w:ascii="Times New Roman" w:hAnsi="Times New Roman" w:cs="Times New Roman"/>
          <w:sz w:val="20"/>
          <w:szCs w:val="20"/>
        </w:rPr>
        <w:t xml:space="preserve"> г.</w:t>
      </w:r>
      <w:r w:rsidR="002667A9">
        <w:rPr>
          <w:rFonts w:ascii="Times New Roman" w:hAnsi="Times New Roman" w:cs="Times New Roman"/>
          <w:sz w:val="20"/>
          <w:szCs w:val="20"/>
        </w:rPr>
        <w:t xml:space="preserve"> </w:t>
      </w:r>
      <w:r w:rsidR="006033AA">
        <w:rPr>
          <w:rFonts w:ascii="Times New Roman" w:hAnsi="Times New Roman" w:cs="Times New Roman"/>
          <w:sz w:val="20"/>
          <w:szCs w:val="20"/>
        </w:rPr>
        <w:t>Поради липсата на ежегодна информация, м</w:t>
      </w:r>
      <w:r w:rsidR="002667A9">
        <w:rPr>
          <w:rFonts w:ascii="Times New Roman" w:hAnsi="Times New Roman" w:cs="Times New Roman"/>
          <w:sz w:val="20"/>
          <w:szCs w:val="20"/>
        </w:rPr>
        <w:t>едианата е разчетена като 70% от СРЗ, каквато е приблизително стойността й от последните 3 изследвания „Структура на работните заплати“ 2010, 2014 и 2018 г.</w:t>
      </w:r>
      <w:r w:rsidR="00656A7A">
        <w:rPr>
          <w:rFonts w:ascii="Times New Roman" w:hAnsi="Times New Roman" w:cs="Times New Roman"/>
          <w:sz w:val="20"/>
          <w:szCs w:val="20"/>
        </w:rPr>
        <w:t xml:space="preserve"> (съответно 71.6%, 68.0% и 68.2%).</w:t>
      </w:r>
    </w:p>
    <w:p w:rsidR="00A25D44" w:rsidRPr="006470C2" w:rsidRDefault="0024641A" w:rsidP="00EB4133">
      <w:pPr>
        <w:spacing w:after="200" w:line="240" w:lineRule="auto"/>
        <w:jc w:val="both"/>
        <w:rPr>
          <w:rFonts w:ascii="Times New Roman" w:hAnsi="Times New Roman" w:cs="Times New Roman"/>
          <w:sz w:val="28"/>
          <w:szCs w:val="28"/>
        </w:rPr>
      </w:pPr>
      <w:r w:rsidRPr="006470C2">
        <w:rPr>
          <w:rFonts w:ascii="Times New Roman" w:hAnsi="Times New Roman" w:cs="Times New Roman"/>
          <w:sz w:val="28"/>
          <w:szCs w:val="28"/>
        </w:rPr>
        <w:t xml:space="preserve">Както се вижда от таблицата с разчетите по-горе, </w:t>
      </w:r>
      <w:r w:rsidR="00A25D44" w:rsidRPr="006470C2">
        <w:rPr>
          <w:rFonts w:ascii="Times New Roman" w:hAnsi="Times New Roman" w:cs="Times New Roman"/>
          <w:sz w:val="28"/>
          <w:szCs w:val="28"/>
        </w:rPr>
        <w:t>МРЗ през 2020 г. представлява 50% от ЗИ, а през 2025 г.</w:t>
      </w:r>
      <w:r w:rsidRPr="006470C2">
        <w:rPr>
          <w:rFonts w:ascii="Times New Roman" w:hAnsi="Times New Roman" w:cs="Times New Roman"/>
          <w:sz w:val="28"/>
          <w:szCs w:val="28"/>
        </w:rPr>
        <w:t>, при заложените темпове на нарастване</w:t>
      </w:r>
      <w:r w:rsidR="00A25D44" w:rsidRPr="006470C2">
        <w:rPr>
          <w:rFonts w:ascii="Times New Roman" w:hAnsi="Times New Roman" w:cs="Times New Roman"/>
          <w:sz w:val="28"/>
          <w:szCs w:val="28"/>
        </w:rPr>
        <w:t xml:space="preserve"> ще бъде 91%</w:t>
      </w:r>
      <w:r w:rsidRPr="006470C2">
        <w:rPr>
          <w:rFonts w:ascii="Times New Roman" w:hAnsi="Times New Roman" w:cs="Times New Roman"/>
          <w:sz w:val="28"/>
          <w:szCs w:val="28"/>
        </w:rPr>
        <w:t>.</w:t>
      </w:r>
      <w:r w:rsidR="00A25D44" w:rsidRPr="006470C2">
        <w:rPr>
          <w:rFonts w:ascii="Times New Roman" w:hAnsi="Times New Roman" w:cs="Times New Roman"/>
          <w:sz w:val="28"/>
          <w:szCs w:val="28"/>
        </w:rPr>
        <w:t xml:space="preserve"> През 2026 г. вече МРЗ ще надхвърли заплатата за издръжка на 3-членно семейство</w:t>
      </w:r>
      <w:r w:rsidRPr="006470C2">
        <w:rPr>
          <w:rFonts w:ascii="Times New Roman" w:hAnsi="Times New Roman" w:cs="Times New Roman"/>
          <w:sz w:val="28"/>
          <w:szCs w:val="28"/>
        </w:rPr>
        <w:t>.</w:t>
      </w:r>
    </w:p>
    <w:p w:rsidR="00A25D44" w:rsidRDefault="00A25D44" w:rsidP="00BE00E7">
      <w:pPr>
        <w:tabs>
          <w:tab w:val="left" w:pos="567"/>
        </w:tabs>
        <w:spacing w:after="200" w:line="240" w:lineRule="auto"/>
        <w:jc w:val="both"/>
        <w:outlineLvl w:val="3"/>
        <w:rPr>
          <w:rFonts w:ascii="Times New Roman" w:hAnsi="Times New Roman"/>
          <w:b/>
          <w:bCs/>
          <w:sz w:val="24"/>
          <w:szCs w:val="24"/>
        </w:rPr>
      </w:pPr>
    </w:p>
    <w:p w:rsidR="001238F7" w:rsidRDefault="001238F7" w:rsidP="00BE00E7">
      <w:pPr>
        <w:spacing w:after="200" w:line="240" w:lineRule="auto"/>
        <w:ind w:left="567"/>
        <w:jc w:val="both"/>
        <w:rPr>
          <w:rFonts w:ascii="Times New Roman" w:hAnsi="Times New Roman"/>
          <w:sz w:val="24"/>
          <w:szCs w:val="24"/>
          <w:lang w:val="en-US"/>
        </w:rPr>
      </w:pPr>
    </w:p>
    <w:p w:rsidR="002667A9" w:rsidRPr="00EB4133" w:rsidRDefault="002667A9" w:rsidP="002667A9">
      <w:pPr>
        <w:spacing w:after="200" w:line="240" w:lineRule="auto"/>
        <w:jc w:val="center"/>
        <w:rPr>
          <w:rFonts w:ascii="Times New Roman" w:hAnsi="Times New Roman" w:cs="Times New Roman"/>
          <w:b/>
          <w:sz w:val="24"/>
          <w:szCs w:val="24"/>
        </w:rPr>
      </w:pPr>
      <w:r>
        <w:rPr>
          <w:rFonts w:ascii="Times New Roman" w:hAnsi="Times New Roman" w:cs="Times New Roman"/>
          <w:b/>
          <w:sz w:val="24"/>
          <w:szCs w:val="24"/>
        </w:rPr>
        <w:t>Динамика н</w:t>
      </w:r>
      <w:r w:rsidRPr="00EB4133">
        <w:rPr>
          <w:rFonts w:ascii="Times New Roman" w:hAnsi="Times New Roman" w:cs="Times New Roman"/>
          <w:b/>
          <w:sz w:val="24"/>
          <w:szCs w:val="24"/>
        </w:rPr>
        <w:t>а брутни</w:t>
      </w:r>
      <w:r>
        <w:rPr>
          <w:rFonts w:ascii="Times New Roman" w:hAnsi="Times New Roman" w:cs="Times New Roman"/>
          <w:b/>
          <w:sz w:val="24"/>
          <w:szCs w:val="24"/>
        </w:rPr>
        <w:t>те</w:t>
      </w:r>
      <w:r w:rsidRPr="00EB4133">
        <w:rPr>
          <w:rFonts w:ascii="Times New Roman" w:hAnsi="Times New Roman" w:cs="Times New Roman"/>
          <w:b/>
          <w:sz w:val="24"/>
          <w:szCs w:val="24"/>
        </w:rPr>
        <w:t xml:space="preserve"> заплати: минимална (МРЗ), средна (СРЗ), медианна (МДРЗ) и „заплата за издръжка“ (ЗИ)</w:t>
      </w:r>
      <w:r w:rsidR="000D7690">
        <w:rPr>
          <w:rFonts w:ascii="Times New Roman" w:hAnsi="Times New Roman" w:cs="Times New Roman"/>
          <w:b/>
          <w:sz w:val="24"/>
          <w:szCs w:val="24"/>
        </w:rPr>
        <w:t xml:space="preserve"> – лв. месечно</w:t>
      </w:r>
    </w:p>
    <w:p w:rsidR="002667A9" w:rsidRPr="002667A9" w:rsidRDefault="00656A7A" w:rsidP="00BE00E7">
      <w:pPr>
        <w:pStyle w:val="Default"/>
        <w:spacing w:after="200"/>
        <w:jc w:val="both"/>
        <w:rPr>
          <w:lang w:val="bg-BG"/>
        </w:rPr>
      </w:pPr>
      <w:r>
        <w:rPr>
          <w:noProof/>
          <w:lang w:val="bg-BG" w:eastAsia="bg-BG"/>
        </w:rPr>
        <w:drawing>
          <wp:inline distT="0" distB="0" distL="0" distR="0">
            <wp:extent cx="6125102" cy="3202698"/>
            <wp:effectExtent l="0" t="0" r="9525" b="1714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C57E8" w:rsidRDefault="007C57E8" w:rsidP="007C57E8">
      <w:pPr>
        <w:pStyle w:val="Default"/>
        <w:spacing w:after="200"/>
        <w:jc w:val="center"/>
        <w:rPr>
          <w:b/>
          <w:lang w:val="bg-BG"/>
        </w:rPr>
      </w:pPr>
    </w:p>
    <w:p w:rsidR="002667A9" w:rsidRDefault="007C57E8" w:rsidP="007C57E8">
      <w:pPr>
        <w:pStyle w:val="Default"/>
        <w:spacing w:after="200"/>
        <w:jc w:val="center"/>
        <w:rPr>
          <w:b/>
          <w:lang w:val="bg-BG"/>
        </w:rPr>
      </w:pPr>
      <w:r>
        <w:rPr>
          <w:b/>
          <w:lang w:val="bg-BG"/>
        </w:rPr>
        <w:t>Съотношение МРЗ/СРЗ и МРЗ/ЗИ – в %</w:t>
      </w:r>
    </w:p>
    <w:p w:rsidR="002667A9" w:rsidRPr="007C57E8" w:rsidRDefault="007C57E8" w:rsidP="00BE00E7">
      <w:pPr>
        <w:pStyle w:val="Default"/>
        <w:spacing w:after="200"/>
        <w:jc w:val="both"/>
      </w:pPr>
      <w:r>
        <w:rPr>
          <w:noProof/>
          <w:lang w:val="bg-BG" w:eastAsia="bg-BG"/>
        </w:rPr>
        <w:drawing>
          <wp:inline distT="0" distB="0" distL="0" distR="0">
            <wp:extent cx="6161861" cy="3202698"/>
            <wp:effectExtent l="0" t="0" r="10795" b="1714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667A9" w:rsidRDefault="002667A9" w:rsidP="00BE00E7">
      <w:pPr>
        <w:pStyle w:val="Default"/>
        <w:spacing w:after="200"/>
        <w:jc w:val="both"/>
        <w:rPr>
          <w:b/>
          <w:i/>
          <w:u w:val="single"/>
        </w:rPr>
      </w:pPr>
    </w:p>
    <w:p w:rsidR="0090233C" w:rsidRDefault="0090233C" w:rsidP="00BE00E7">
      <w:pPr>
        <w:pStyle w:val="Default"/>
        <w:spacing w:after="200"/>
        <w:jc w:val="both"/>
        <w:rPr>
          <w:b/>
          <w:i/>
          <w:u w:val="single"/>
          <w:lang w:val="bg-BG"/>
        </w:rPr>
      </w:pPr>
    </w:p>
    <w:p w:rsidR="001238F7" w:rsidRPr="006470C2" w:rsidRDefault="001238F7" w:rsidP="00BE00E7">
      <w:pPr>
        <w:pStyle w:val="Default"/>
        <w:spacing w:after="200"/>
        <w:jc w:val="both"/>
        <w:rPr>
          <w:b/>
          <w:i/>
          <w:u w:val="single"/>
          <w:lang w:val="bg-BG"/>
        </w:rPr>
      </w:pPr>
      <w:r w:rsidRPr="006470C2">
        <w:rPr>
          <w:b/>
          <w:i/>
          <w:u w:val="single"/>
          <w:lang w:val="bg-BG"/>
        </w:rPr>
        <w:t>Литература:</w:t>
      </w:r>
    </w:p>
    <w:p w:rsidR="001238F7" w:rsidRDefault="001238F7" w:rsidP="00BE00E7">
      <w:pPr>
        <w:pStyle w:val="Default"/>
        <w:spacing w:after="200"/>
        <w:jc w:val="both"/>
      </w:pPr>
    </w:p>
    <w:p w:rsidR="001238F7" w:rsidRDefault="001238F7" w:rsidP="00BE00E7">
      <w:pPr>
        <w:pStyle w:val="Default"/>
        <w:numPr>
          <w:ilvl w:val="0"/>
          <w:numId w:val="44"/>
        </w:numPr>
        <w:spacing w:after="200"/>
        <w:ind w:left="0" w:firstLine="0"/>
        <w:jc w:val="both"/>
        <w:rPr>
          <w:color w:val="FF0000"/>
        </w:rPr>
      </w:pPr>
      <w:r>
        <w:rPr>
          <w:color w:val="auto"/>
          <w:lang w:val="bg-BG"/>
        </w:rPr>
        <w:t>Anker, Richard (2011). Estimating a living wage: A methodological review. ILO</w:t>
      </w:r>
      <w:r>
        <w:rPr>
          <w:color w:val="FF0000"/>
          <w:lang w:val="bg-BG"/>
        </w:rPr>
        <w:t xml:space="preserve">. </w:t>
      </w:r>
      <w:hyperlink r:id="rId10" w:history="1">
        <w:r>
          <w:rPr>
            <w:rStyle w:val="Hyperlink"/>
            <w:lang w:val="bg-BG"/>
          </w:rPr>
          <w:t>http://www.ilo.int/wcmsp5/groups/public/---ed_protect/---protrav/---travail/documents/publication/wcms_162117.pdf</w:t>
        </w:r>
      </w:hyperlink>
      <w:r>
        <w:rPr>
          <w:color w:val="FF0000"/>
          <w:lang w:val="bg-BG"/>
        </w:rPr>
        <w:t xml:space="preserve"> </w:t>
      </w:r>
    </w:p>
    <w:p w:rsidR="001238F7" w:rsidRDefault="009702C6" w:rsidP="00BE00E7">
      <w:pPr>
        <w:pStyle w:val="ListParagraph"/>
        <w:numPr>
          <w:ilvl w:val="0"/>
          <w:numId w:val="44"/>
        </w:numPr>
        <w:shd w:val="clear" w:color="auto" w:fill="FFFFFF"/>
        <w:spacing w:line="240" w:lineRule="auto"/>
        <w:ind w:left="0" w:firstLine="0"/>
        <w:jc w:val="both"/>
        <w:rPr>
          <w:rFonts w:ascii="Times New Roman" w:eastAsia="Times New Roman" w:hAnsi="Times New Roman" w:cs="Times New Roman"/>
          <w:color w:val="777777"/>
          <w:sz w:val="24"/>
          <w:szCs w:val="24"/>
        </w:rPr>
      </w:pPr>
      <w:hyperlink r:id="rId11" w:history="1">
        <w:r w:rsidR="001238F7">
          <w:rPr>
            <w:rStyle w:val="Hyperlink"/>
            <w:rFonts w:ascii="Times New Roman" w:eastAsia="Times New Roman" w:hAnsi="Times New Roman" w:cs="Times New Roman"/>
            <w:color w:val="auto"/>
            <w:sz w:val="24"/>
            <w:szCs w:val="24"/>
          </w:rPr>
          <w:t>Richard Anker</w:t>
        </w:r>
      </w:hyperlink>
      <w:r w:rsidR="001238F7">
        <w:rPr>
          <w:rFonts w:ascii="Times New Roman" w:eastAsia="Times New Roman" w:hAnsi="Times New Roman" w:cs="Times New Roman"/>
          <w:sz w:val="24"/>
          <w:szCs w:val="24"/>
        </w:rPr>
        <w:t> and </w:t>
      </w:r>
      <w:hyperlink r:id="rId12" w:history="1">
        <w:r w:rsidR="001238F7">
          <w:rPr>
            <w:rStyle w:val="Hyperlink"/>
            <w:rFonts w:ascii="Times New Roman" w:eastAsia="Times New Roman" w:hAnsi="Times New Roman" w:cs="Times New Roman"/>
            <w:color w:val="auto"/>
            <w:sz w:val="24"/>
            <w:szCs w:val="24"/>
          </w:rPr>
          <w:t>Martha Anker</w:t>
        </w:r>
      </w:hyperlink>
      <w:r w:rsidR="001238F7">
        <w:rPr>
          <w:rFonts w:ascii="Times New Roman" w:eastAsia="Times New Roman" w:hAnsi="Times New Roman" w:cs="Times New Roman"/>
          <w:sz w:val="24"/>
          <w:szCs w:val="24"/>
        </w:rPr>
        <w:t xml:space="preserve">, </w:t>
      </w:r>
      <w:r w:rsidR="001238F7">
        <w:rPr>
          <w:rFonts w:ascii="Times New Roman" w:eastAsia="Times New Roman" w:hAnsi="Times New Roman" w:cs="Times New Roman"/>
          <w:color w:val="111111"/>
          <w:kern w:val="36"/>
          <w:sz w:val="24"/>
          <w:szCs w:val="24"/>
        </w:rPr>
        <w:t>Living wages around the world: Manual for measurement</w:t>
      </w:r>
      <w:r w:rsidR="001238F7">
        <w:rPr>
          <w:rFonts w:ascii="Times New Roman" w:eastAsia="Times New Roman" w:hAnsi="Times New Roman" w:cs="Times New Roman"/>
          <w:sz w:val="24"/>
          <w:szCs w:val="24"/>
        </w:rPr>
        <w:t xml:space="preserve">,(2017) </w:t>
      </w:r>
      <w:r w:rsidR="001238F7">
        <w:rPr>
          <w:rFonts w:ascii="Times New Roman" w:eastAsia="Times New Roman" w:hAnsi="Times New Roman" w:cs="Times New Roman"/>
          <w:kern w:val="36"/>
          <w:sz w:val="24"/>
          <w:szCs w:val="24"/>
        </w:rPr>
        <w:t xml:space="preserve">Chapter 1: Introduction, </w:t>
      </w:r>
      <w:r w:rsidR="001238F7">
        <w:rPr>
          <w:rFonts w:ascii="Times New Roman" w:eastAsia="Times New Roman" w:hAnsi="Times New Roman" w:cs="Times New Roman"/>
          <w:sz w:val="24"/>
          <w:szCs w:val="24"/>
        </w:rPr>
        <w:t xml:space="preserve">1.2 Recent Upsurge of Interest in and Acceptance of Living Wage, </w:t>
      </w:r>
      <w:hyperlink r:id="rId13" w:history="1">
        <w:r w:rsidR="001238F7">
          <w:rPr>
            <w:rStyle w:val="Hyperlink"/>
            <w:rFonts w:ascii="Times New Roman" w:eastAsia="Times New Roman" w:hAnsi="Times New Roman" w:cs="Times New Roman"/>
            <w:sz w:val="24"/>
            <w:szCs w:val="24"/>
          </w:rPr>
          <w:t>https://www.elgaronline.com/view/9781786431455/chapter01.xhtml</w:t>
        </w:r>
      </w:hyperlink>
      <w:r w:rsidR="001238F7">
        <w:rPr>
          <w:rFonts w:ascii="Times New Roman" w:eastAsia="Times New Roman" w:hAnsi="Times New Roman" w:cs="Times New Roman"/>
          <w:b/>
          <w:sz w:val="24"/>
          <w:szCs w:val="24"/>
        </w:rPr>
        <w:t xml:space="preserve"> </w:t>
      </w:r>
    </w:p>
    <w:p w:rsidR="001238F7" w:rsidRDefault="009702C6" w:rsidP="00BE00E7">
      <w:pPr>
        <w:pStyle w:val="ListParagraph"/>
        <w:shd w:val="clear" w:color="auto" w:fill="FFFFFF"/>
        <w:spacing w:line="240" w:lineRule="auto"/>
        <w:ind w:left="0"/>
        <w:jc w:val="both"/>
        <w:outlineLvl w:val="0"/>
        <w:rPr>
          <w:rFonts w:ascii="Times New Roman" w:eastAsia="Times New Roman" w:hAnsi="Times New Roman" w:cs="Times New Roman"/>
          <w:color w:val="111111"/>
          <w:kern w:val="36"/>
          <w:sz w:val="24"/>
          <w:szCs w:val="24"/>
        </w:rPr>
      </w:pPr>
      <w:hyperlink r:id="rId14" w:history="1">
        <w:r w:rsidR="001238F7">
          <w:rPr>
            <w:rStyle w:val="Hyperlink"/>
            <w:rFonts w:ascii="Times New Roman" w:eastAsia="Times New Roman" w:hAnsi="Times New Roman" w:cs="Times New Roman"/>
            <w:kern w:val="36"/>
            <w:sz w:val="24"/>
            <w:szCs w:val="24"/>
          </w:rPr>
          <w:t>https://www.researchgate.net/publication/313890361_Living_wages_around_the_world_Manual_for_measurement</w:t>
        </w:r>
      </w:hyperlink>
    </w:p>
    <w:p w:rsidR="001238F7" w:rsidRDefault="001238F7" w:rsidP="00BE00E7">
      <w:pPr>
        <w:pStyle w:val="ListParagraph"/>
        <w:numPr>
          <w:ilvl w:val="0"/>
          <w:numId w:val="44"/>
        </w:numPr>
        <w:shd w:val="clear" w:color="auto" w:fill="FFFFFF"/>
        <w:spacing w:line="240" w:lineRule="auto"/>
        <w:ind w:left="0" w:firstLine="0"/>
        <w:jc w:val="both"/>
        <w:textAlignment w:val="baseline"/>
        <w:outlineLvl w:val="0"/>
        <w:rPr>
          <w:rFonts w:ascii="Times New Roman" w:eastAsia="Times New Roman" w:hAnsi="Times New Roman" w:cs="Times New Roman"/>
          <w:color w:val="000000"/>
          <w:kern w:val="36"/>
          <w:sz w:val="24"/>
          <w:szCs w:val="24"/>
        </w:rPr>
      </w:pPr>
      <w:r>
        <w:rPr>
          <w:rFonts w:ascii="Times New Roman" w:hAnsi="Times New Roman" w:cs="Times New Roman"/>
          <w:sz w:val="24"/>
          <w:szCs w:val="24"/>
        </w:rPr>
        <w:t>John Hurley, Carlos Vacas-Soriano with Marcel Muraille and Eero Lantto , Concept and practice of a living wage,</w:t>
      </w:r>
      <w:r>
        <w:rPr>
          <w:rFonts w:ascii="Times New Roman" w:eastAsia="Times New Roman" w:hAnsi="Times New Roman" w:cs="Times New Roman"/>
          <w:color w:val="000000"/>
          <w:kern w:val="36"/>
          <w:sz w:val="24"/>
          <w:szCs w:val="24"/>
        </w:rPr>
        <w:t xml:space="preserve"> </w:t>
      </w:r>
      <w:r>
        <w:rPr>
          <w:rFonts w:ascii="Times New Roman" w:hAnsi="Times New Roman" w:cs="Times New Roman"/>
          <w:sz w:val="24"/>
          <w:szCs w:val="24"/>
        </w:rPr>
        <w:t>Eurofound (2018),</w:t>
      </w:r>
      <w:r>
        <w:rPr>
          <w:rFonts w:ascii="Times New Roman" w:eastAsia="Times New Roman" w:hAnsi="Times New Roman" w:cs="Times New Roman"/>
          <w:color w:val="000000"/>
          <w:kern w:val="36"/>
          <w:sz w:val="24"/>
          <w:szCs w:val="24"/>
        </w:rPr>
        <w:t xml:space="preserve"> </w:t>
      </w:r>
      <w:hyperlink r:id="rId15" w:history="1">
        <w:r>
          <w:rPr>
            <w:rStyle w:val="Hyperlink"/>
            <w:rFonts w:ascii="Times New Roman" w:eastAsia="Times New Roman" w:hAnsi="Times New Roman" w:cs="Times New Roman"/>
            <w:kern w:val="36"/>
            <w:sz w:val="24"/>
            <w:szCs w:val="24"/>
          </w:rPr>
          <w:t>https://www.eurofound.europa.eu/sites/default/files/ef_publication/field_ef_document/ef18064en.pdf</w:t>
        </w:r>
      </w:hyperlink>
    </w:p>
    <w:p w:rsidR="001238F7" w:rsidRDefault="001238F7" w:rsidP="00BE00E7">
      <w:pPr>
        <w:pStyle w:val="ListParagraph"/>
        <w:numPr>
          <w:ilvl w:val="0"/>
          <w:numId w:val="44"/>
        </w:numPr>
        <w:shd w:val="clear" w:color="auto" w:fill="FFFFFF"/>
        <w:spacing w:line="240" w:lineRule="auto"/>
        <w:ind w:left="0" w:firstLine="0"/>
        <w:jc w:val="both"/>
        <w:textAlignment w:val="baseline"/>
        <w:outlineLvl w:val="0"/>
        <w:rPr>
          <w:rFonts w:ascii="Times New Roman" w:eastAsia="Times New Roman" w:hAnsi="Times New Roman" w:cs="Times New Roman"/>
          <w:color w:val="000000"/>
          <w:kern w:val="36"/>
          <w:sz w:val="24"/>
          <w:szCs w:val="24"/>
        </w:rPr>
      </w:pPr>
      <w:r>
        <w:rPr>
          <w:rFonts w:ascii="Times New Roman" w:hAnsi="Times New Roman" w:cs="Times New Roman"/>
          <w:spacing w:val="2"/>
          <w:sz w:val="24"/>
          <w:szCs w:val="24"/>
          <w:shd w:val="clear" w:color="auto" w:fill="FFFFFF"/>
        </w:rPr>
        <w:t xml:space="preserve">Living wage foundationthe, Only UK rate based on living costs, </w:t>
      </w:r>
      <w:hyperlink r:id="rId16" w:history="1">
        <w:r>
          <w:rPr>
            <w:rStyle w:val="Hyperlink"/>
            <w:rFonts w:ascii="Times New Roman" w:eastAsia="Times New Roman" w:hAnsi="Times New Roman" w:cs="Times New Roman"/>
            <w:kern w:val="36"/>
            <w:sz w:val="24"/>
            <w:szCs w:val="24"/>
          </w:rPr>
          <w:t>https://www.livingwage.org.uk/living-wage-foundation</w:t>
        </w:r>
      </w:hyperlink>
      <w:r>
        <w:rPr>
          <w:rFonts w:ascii="Times New Roman" w:eastAsia="Times New Roman" w:hAnsi="Times New Roman" w:cs="Times New Roman"/>
          <w:color w:val="000000"/>
          <w:kern w:val="36"/>
          <w:sz w:val="24"/>
          <w:szCs w:val="24"/>
        </w:rPr>
        <w:t xml:space="preserve"> </w:t>
      </w:r>
    </w:p>
    <w:p w:rsidR="001238F7" w:rsidRDefault="001238F7" w:rsidP="00BE00E7">
      <w:pPr>
        <w:pStyle w:val="ListParagraph"/>
        <w:numPr>
          <w:ilvl w:val="0"/>
          <w:numId w:val="44"/>
        </w:numPr>
        <w:autoSpaceDE w:val="0"/>
        <w:autoSpaceDN w:val="0"/>
        <w:adjustRightInd w:val="0"/>
        <w:spacing w:line="240" w:lineRule="auto"/>
        <w:ind w:left="0" w:firstLine="0"/>
        <w:jc w:val="both"/>
        <w:rPr>
          <w:rFonts w:ascii="Times New Roman" w:hAnsi="Times New Roman" w:cs="Times New Roman"/>
          <w:color w:val="231F20"/>
          <w:sz w:val="24"/>
          <w:szCs w:val="24"/>
        </w:rPr>
      </w:pPr>
      <w:r>
        <w:rPr>
          <w:rFonts w:ascii="Times New Roman" w:hAnsi="Times New Roman" w:cs="Times New Roman"/>
          <w:sz w:val="24"/>
          <w:szCs w:val="24"/>
        </w:rPr>
        <w:t>д-р Д. Димитрова, Р. Балъкова, П. Манахова, И. Тошева, А. Андреева, С. Андреев</w:t>
      </w:r>
      <w:r>
        <w:rPr>
          <w:rFonts w:ascii="Times New Roman" w:hAnsi="Times New Roman" w:cs="Times New Roman"/>
          <w:color w:val="231F20"/>
          <w:sz w:val="24"/>
          <w:szCs w:val="24"/>
        </w:rPr>
        <w:t>, Бюджети на домакинствата в Република България 2019, НСИ, http://www. nsi.bg</w:t>
      </w:r>
    </w:p>
    <w:p w:rsidR="001238F7" w:rsidRDefault="001238F7" w:rsidP="00BE00E7">
      <w:pPr>
        <w:pStyle w:val="ListParagraph"/>
        <w:numPr>
          <w:ilvl w:val="0"/>
          <w:numId w:val="44"/>
        </w:numPr>
        <w:shd w:val="clear" w:color="auto" w:fill="FFFFFF"/>
        <w:spacing w:line="240" w:lineRule="auto"/>
        <w:ind w:left="0" w:firstLine="0"/>
        <w:jc w:val="both"/>
        <w:textAlignment w:val="baseline"/>
        <w:outlineLvl w:val="0"/>
        <w:rPr>
          <w:rFonts w:ascii="Times New Roman" w:hAnsi="Times New Roman" w:cs="Times New Roman"/>
          <w:sz w:val="24"/>
          <w:szCs w:val="24"/>
        </w:rPr>
      </w:pPr>
      <w:r>
        <w:rPr>
          <w:rFonts w:ascii="Times New Roman" w:hAnsi="Times New Roman" w:cs="Times New Roman"/>
          <w:sz w:val="24"/>
          <w:szCs w:val="24"/>
        </w:rPr>
        <w:t>Conor D’Arcy and David Finch (October 2016), Calculating a Living Wage for London and the rest of the UK</w:t>
      </w:r>
      <w:r>
        <w:t xml:space="preserve">, </w:t>
      </w:r>
      <w:hyperlink r:id="rId17" w:history="1">
        <w:r>
          <w:rPr>
            <w:rStyle w:val="Hyperlink"/>
            <w:rFonts w:ascii="Times New Roman" w:hAnsi="Times New Roman" w:cs="Times New Roman"/>
            <w:sz w:val="24"/>
            <w:szCs w:val="24"/>
          </w:rPr>
          <w:t>https://www.resolutionfoundation.org/app/uploads/2016/10/Living-wage-calculations.pdf</w:t>
        </w:r>
      </w:hyperlink>
    </w:p>
    <w:p w:rsidR="001238F7" w:rsidRDefault="001238F7" w:rsidP="00BE00E7">
      <w:pPr>
        <w:pStyle w:val="ListParagraph"/>
        <w:numPr>
          <w:ilvl w:val="0"/>
          <w:numId w:val="44"/>
        </w:numPr>
        <w:shd w:val="clear" w:color="auto" w:fill="FFFFFF"/>
        <w:spacing w:line="240" w:lineRule="auto"/>
        <w:ind w:left="0" w:firstLine="0"/>
        <w:jc w:val="both"/>
        <w:textAlignment w:val="baseline"/>
        <w:outlineLvl w:val="0"/>
        <w:rPr>
          <w:rFonts w:ascii="Times New Roman" w:hAnsi="Times New Roman" w:cs="Times New Roman"/>
          <w:bCs/>
          <w:sz w:val="24"/>
          <w:szCs w:val="24"/>
        </w:rPr>
      </w:pPr>
      <w:r>
        <w:rPr>
          <w:rFonts w:ascii="Times New Roman" w:hAnsi="Times New Roman" w:cs="Times New Roman"/>
          <w:bCs/>
          <w:sz w:val="24"/>
          <w:szCs w:val="24"/>
        </w:rPr>
        <w:t>Dr. Amy K. Glasmeier и Massachusetts Institute of Technology</w:t>
      </w:r>
      <w:r>
        <w:rPr>
          <w:rFonts w:ascii="Times New Roman" w:hAnsi="Times New Roman" w:cs="Times New Roman"/>
          <w:b/>
          <w:bCs/>
          <w:sz w:val="24"/>
          <w:szCs w:val="24"/>
        </w:rPr>
        <w:t>,</w:t>
      </w:r>
      <w:r>
        <w:rPr>
          <w:b/>
          <w:bCs/>
        </w:rPr>
        <w:t xml:space="preserve"> </w:t>
      </w:r>
      <w:hyperlink r:id="rId18" w:history="1">
        <w:r>
          <w:rPr>
            <w:rStyle w:val="Hyperlink"/>
            <w:rFonts w:ascii="Times New Roman" w:hAnsi="Times New Roman" w:cs="Times New Roman"/>
            <w:bCs/>
            <w:sz w:val="24"/>
            <w:szCs w:val="24"/>
          </w:rPr>
          <w:t>https://livingwage.mit.edu/pages/about</w:t>
        </w:r>
      </w:hyperlink>
    </w:p>
    <w:p w:rsidR="001238F7" w:rsidRPr="00790B2F" w:rsidRDefault="009702C6" w:rsidP="00BE00E7">
      <w:pPr>
        <w:numPr>
          <w:ilvl w:val="0"/>
          <w:numId w:val="44"/>
        </w:numPr>
        <w:shd w:val="clear" w:color="auto" w:fill="FFFFFF"/>
        <w:spacing w:after="200" w:line="240" w:lineRule="auto"/>
        <w:ind w:left="0" w:firstLine="0"/>
        <w:jc w:val="both"/>
        <w:rPr>
          <w:rStyle w:val="Hyperlink"/>
          <w:rFonts w:ascii="Times New Roman" w:eastAsia="Times New Roman" w:hAnsi="Times New Roman" w:cs="Times New Roman"/>
          <w:color w:val="777777"/>
          <w:sz w:val="24"/>
          <w:szCs w:val="24"/>
          <w:u w:val="none"/>
        </w:rPr>
      </w:pPr>
      <w:hyperlink r:id="rId19" w:history="1">
        <w:r w:rsidR="001238F7">
          <w:rPr>
            <w:rStyle w:val="Hyperlink"/>
            <w:rFonts w:ascii="Times New Roman" w:hAnsi="Times New Roman" w:cs="Times New Roman"/>
            <w:bCs/>
            <w:sz w:val="24"/>
            <w:szCs w:val="24"/>
            <w:bdr w:val="none" w:sz="0" w:space="0" w:color="auto" w:frame="1"/>
            <w:shd w:val="clear" w:color="auto" w:fill="FFFFFF"/>
          </w:rPr>
          <w:t>Martin Guzi</w:t>
        </w:r>
      </w:hyperlink>
      <w:r w:rsidR="001238F7">
        <w:rPr>
          <w:rFonts w:ascii="Times New Roman" w:hAnsi="Times New Roman" w:cs="Times New Roman"/>
          <w:sz w:val="24"/>
          <w:szCs w:val="24"/>
        </w:rPr>
        <w:t xml:space="preserve"> (2014) </w:t>
      </w:r>
      <w:r w:rsidR="001238F7">
        <w:rPr>
          <w:rFonts w:ascii="Times New Roman" w:eastAsia="Times New Roman" w:hAnsi="Times New Roman" w:cs="Times New Roman"/>
          <w:color w:val="111111"/>
          <w:kern w:val="36"/>
          <w:sz w:val="24"/>
          <w:szCs w:val="24"/>
        </w:rPr>
        <w:t>Estimating a Living Wage Globally,</w:t>
      </w:r>
      <w:r w:rsidR="001238F7">
        <w:rPr>
          <w:rFonts w:ascii="Times New Roman" w:eastAsia="Times New Roman" w:hAnsi="Times New Roman" w:cs="Times New Roman"/>
          <w:color w:val="777777"/>
          <w:sz w:val="24"/>
          <w:szCs w:val="24"/>
        </w:rPr>
        <w:t xml:space="preserve"> </w:t>
      </w:r>
      <w:hyperlink r:id="rId20" w:history="1">
        <w:r w:rsidR="001238F7">
          <w:rPr>
            <w:rStyle w:val="Hyperlink"/>
            <w:rFonts w:ascii="Times New Roman" w:eastAsia="Times New Roman" w:hAnsi="Times New Roman" w:cs="Times New Roman"/>
            <w:sz w:val="24"/>
            <w:szCs w:val="24"/>
            <w:bdr w:val="none" w:sz="0" w:space="0" w:color="auto" w:frame="1"/>
          </w:rPr>
          <w:t>Masaryk University</w:t>
        </w:r>
      </w:hyperlink>
    </w:p>
    <w:p w:rsidR="00790B2F" w:rsidRPr="000C6E5C" w:rsidRDefault="00790B2F" w:rsidP="000C6E5C">
      <w:pPr>
        <w:pStyle w:val="ListParagraph"/>
        <w:numPr>
          <w:ilvl w:val="0"/>
          <w:numId w:val="44"/>
        </w:numPr>
        <w:shd w:val="clear" w:color="auto" w:fill="FFFFFF"/>
        <w:spacing w:line="240" w:lineRule="auto"/>
        <w:ind w:left="0" w:firstLine="0"/>
        <w:jc w:val="both"/>
        <w:rPr>
          <w:rFonts w:ascii="Times New Roman" w:eastAsia="Times New Roman" w:hAnsi="Times New Roman" w:cs="Times New Roman"/>
          <w:color w:val="777777"/>
          <w:sz w:val="24"/>
          <w:szCs w:val="24"/>
        </w:rPr>
      </w:pPr>
      <w:r w:rsidRPr="000C6E5C">
        <w:rPr>
          <w:rStyle w:val="Hyperlink"/>
          <w:rFonts w:ascii="Times New Roman" w:eastAsia="Times New Roman" w:hAnsi="Times New Roman" w:cs="Times New Roman"/>
          <w:color w:val="auto"/>
          <w:sz w:val="24"/>
          <w:szCs w:val="24"/>
          <w:u w:val="none"/>
          <w:bdr w:val="none" w:sz="0" w:space="0" w:color="auto" w:frame="1"/>
        </w:rPr>
        <w:t>НСИ, Преброяване на населението и жилищния фонд в Република България, 2011 г.</w:t>
      </w:r>
      <w:r w:rsidRPr="000C6E5C">
        <w:rPr>
          <w:rStyle w:val="Hyperlink"/>
          <w:rFonts w:ascii="Times New Roman" w:eastAsia="Times New Roman" w:hAnsi="Times New Roman" w:cs="Times New Roman"/>
          <w:color w:val="auto"/>
          <w:sz w:val="24"/>
          <w:szCs w:val="24"/>
          <w:bdr w:val="none" w:sz="0" w:space="0" w:color="auto" w:frame="1"/>
        </w:rPr>
        <w:t xml:space="preserve"> </w:t>
      </w:r>
      <w:r w:rsidRPr="000C6E5C">
        <w:rPr>
          <w:rStyle w:val="Hyperlink"/>
          <w:rFonts w:ascii="Times New Roman" w:eastAsia="Times New Roman" w:hAnsi="Times New Roman" w:cs="Times New Roman"/>
          <w:sz w:val="24"/>
          <w:szCs w:val="24"/>
          <w:bdr w:val="none" w:sz="0" w:space="0" w:color="auto" w:frame="1"/>
        </w:rPr>
        <w:t>https://www.nsi.bg/census2011/</w:t>
      </w:r>
    </w:p>
    <w:p w:rsidR="001238F7" w:rsidRDefault="001238F7" w:rsidP="00BE00E7">
      <w:pPr>
        <w:pStyle w:val="ListParagraph"/>
        <w:shd w:val="clear" w:color="auto" w:fill="FFFFFF"/>
        <w:spacing w:line="240" w:lineRule="auto"/>
        <w:ind w:left="0"/>
        <w:jc w:val="both"/>
        <w:textAlignment w:val="baseline"/>
        <w:outlineLvl w:val="0"/>
        <w:rPr>
          <w:b/>
          <w:bCs/>
        </w:rPr>
      </w:pPr>
    </w:p>
    <w:p w:rsidR="001238F7" w:rsidRPr="001238F7" w:rsidRDefault="001238F7" w:rsidP="001030DF">
      <w:pPr>
        <w:ind w:left="567"/>
        <w:jc w:val="both"/>
        <w:rPr>
          <w:rFonts w:ascii="Times New Roman" w:hAnsi="Times New Roman"/>
          <w:sz w:val="24"/>
          <w:szCs w:val="24"/>
        </w:rPr>
      </w:pPr>
    </w:p>
    <w:sectPr w:rsidR="001238F7" w:rsidRPr="001238F7" w:rsidSect="000D0A3D">
      <w:headerReference w:type="default" r:id="rId21"/>
      <w:footerReference w:type="default" r:id="rId22"/>
      <w:pgSz w:w="11910" w:h="16840"/>
      <w:pgMar w:top="1280" w:right="991" w:bottom="1200" w:left="1134" w:header="0" w:footer="10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2C6" w:rsidRDefault="009702C6" w:rsidP="00D400C8">
      <w:pPr>
        <w:spacing w:after="0" w:line="240" w:lineRule="auto"/>
      </w:pPr>
      <w:r>
        <w:separator/>
      </w:r>
    </w:p>
  </w:endnote>
  <w:endnote w:type="continuationSeparator" w:id="0">
    <w:p w:rsidR="009702C6" w:rsidRDefault="009702C6" w:rsidP="00D40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ourceSansPro-Regular">
    <w:panose1 w:val="00000000000000000000"/>
    <w:charset w:val="CC"/>
    <w:family w:val="auto"/>
    <w:notTrueType/>
    <w:pitch w:val="default"/>
    <w:sig w:usb0="00000201" w:usb1="00000000" w:usb2="00000000" w:usb3="00000000" w:csb0="00000004" w:csb1="00000000"/>
  </w:font>
  <w:font w:name="Hebar">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4789013"/>
      <w:docPartObj>
        <w:docPartGallery w:val="Page Numbers (Bottom of Page)"/>
        <w:docPartUnique/>
      </w:docPartObj>
    </w:sdtPr>
    <w:sdtEndPr>
      <w:rPr>
        <w:noProof/>
      </w:rPr>
    </w:sdtEndPr>
    <w:sdtContent>
      <w:p w:rsidR="002C7E73" w:rsidRDefault="002C7E73">
        <w:pPr>
          <w:pStyle w:val="Footer"/>
          <w:jc w:val="center"/>
        </w:pPr>
        <w:r>
          <w:fldChar w:fldCharType="begin"/>
        </w:r>
        <w:r>
          <w:instrText xml:space="preserve"> PAGE   \* MERGEFORMAT </w:instrText>
        </w:r>
        <w:r>
          <w:fldChar w:fldCharType="separate"/>
        </w:r>
        <w:r w:rsidR="008268D8">
          <w:rPr>
            <w:noProof/>
          </w:rPr>
          <w:t>14</w:t>
        </w:r>
        <w:r>
          <w:rPr>
            <w:noProof/>
          </w:rPr>
          <w:fldChar w:fldCharType="end"/>
        </w:r>
      </w:p>
    </w:sdtContent>
  </w:sdt>
  <w:p w:rsidR="002C7E73" w:rsidRDefault="002C7E73" w:rsidP="001270E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2C6" w:rsidRDefault="009702C6" w:rsidP="00D400C8">
      <w:pPr>
        <w:spacing w:after="0" w:line="240" w:lineRule="auto"/>
      </w:pPr>
      <w:r>
        <w:separator/>
      </w:r>
    </w:p>
  </w:footnote>
  <w:footnote w:type="continuationSeparator" w:id="0">
    <w:p w:rsidR="009702C6" w:rsidRDefault="009702C6" w:rsidP="00D400C8">
      <w:pPr>
        <w:spacing w:after="0" w:line="240" w:lineRule="auto"/>
      </w:pPr>
      <w:r>
        <w:continuationSeparator/>
      </w:r>
    </w:p>
  </w:footnote>
  <w:footnote w:id="1">
    <w:p w:rsidR="002C7E73" w:rsidRDefault="002C7E73" w:rsidP="007779CE">
      <w:pPr>
        <w:pStyle w:val="FootnoteText"/>
      </w:pPr>
      <w:r>
        <w:rPr>
          <w:rStyle w:val="FootnoteReference"/>
        </w:rPr>
        <w:footnoteRef/>
      </w:r>
      <w:r>
        <w:t xml:space="preserve"> </w:t>
      </w:r>
      <w:r w:rsidRPr="004749AB">
        <w:rPr>
          <w:i/>
        </w:rPr>
        <w:t>Методологията на ЗИ, разработен</w:t>
      </w:r>
      <w:r>
        <w:rPr>
          <w:i/>
        </w:rPr>
        <w:t>а</w:t>
      </w:r>
      <w:r w:rsidRPr="004749AB">
        <w:rPr>
          <w:i/>
        </w:rPr>
        <w:t xml:space="preserve"> от Ричърд и Марта Анкър</w:t>
      </w:r>
    </w:p>
  </w:footnote>
  <w:footnote w:id="2">
    <w:p w:rsidR="002C7E73" w:rsidRDefault="002C7E73" w:rsidP="007779CE">
      <w:pPr>
        <w:autoSpaceDE w:val="0"/>
        <w:autoSpaceDN w:val="0"/>
        <w:adjustRightInd w:val="0"/>
        <w:spacing w:after="0" w:line="240" w:lineRule="auto"/>
      </w:pPr>
      <w:r>
        <w:rPr>
          <w:rStyle w:val="FootnoteReference"/>
        </w:rPr>
        <w:footnoteRef/>
      </w:r>
      <w:r>
        <w:t xml:space="preserve"> </w:t>
      </w:r>
      <w:r>
        <w:rPr>
          <w:rFonts w:ascii="SourceSansPro-Regular" w:hAnsi="SourceSansPro-Regular" w:cs="SourceSansPro-Regular"/>
          <w:sz w:val="16"/>
          <w:szCs w:val="16"/>
          <w:lang w:val="en-US"/>
        </w:rPr>
        <w:t>Concept and practice of a living</w:t>
      </w:r>
      <w:r>
        <w:rPr>
          <w:rFonts w:ascii="SourceSansPro-Regular" w:hAnsi="SourceSansPro-Regular" w:cs="SourceSansPro-Regular"/>
          <w:sz w:val="16"/>
          <w:szCs w:val="16"/>
        </w:rPr>
        <w:t xml:space="preserve"> </w:t>
      </w:r>
      <w:r>
        <w:rPr>
          <w:rFonts w:cs="SourceSansPro-Regular"/>
          <w:sz w:val="16"/>
          <w:szCs w:val="16"/>
          <w:lang w:val="en-US"/>
        </w:rPr>
        <w:t xml:space="preserve">wage </w:t>
      </w:r>
      <w:r>
        <w:rPr>
          <w:rFonts w:ascii="SourceSansPro-Regular" w:hAnsi="SourceSansPro-Regular" w:cs="SourceSansPro-Regular"/>
          <w:sz w:val="16"/>
          <w:szCs w:val="16"/>
          <w:lang w:val="en-US"/>
        </w:rPr>
        <w:t xml:space="preserve"> </w:t>
      </w:r>
      <w:r>
        <w:rPr>
          <w:rFonts w:ascii="SourceSansPro-Regular" w:hAnsi="SourceSansPro-Regular" w:cs="SourceSansPro-Regular"/>
          <w:sz w:val="16"/>
          <w:szCs w:val="16"/>
        </w:rPr>
        <w:t xml:space="preserve">  </w:t>
      </w:r>
      <w:hyperlink r:id="rId1" w:history="1">
        <w:r w:rsidRPr="0098349A">
          <w:rPr>
            <w:color w:val="0000FF"/>
            <w:u w:val="single"/>
          </w:rPr>
          <w:t>https://www.eurofound.europa.eu/sites/default/files/ef_publication/field_ef_document/ef18064en.pdf</w:t>
        </w:r>
      </w:hyperlink>
      <w:r>
        <w:rPr>
          <w:lang w:val="en-US"/>
        </w:rPr>
        <w:t xml:space="preserve"> </w:t>
      </w:r>
    </w:p>
  </w:footnote>
  <w:footnote w:id="3">
    <w:p w:rsidR="002C7E73" w:rsidRDefault="002C7E73" w:rsidP="007779CE">
      <w:pPr>
        <w:pStyle w:val="Default"/>
        <w:ind w:left="426"/>
        <w:rPr>
          <w:sz w:val="20"/>
          <w:szCs w:val="20"/>
        </w:rPr>
      </w:pPr>
      <w:r>
        <w:rPr>
          <w:rStyle w:val="FootnoteReference"/>
        </w:rPr>
        <w:footnoteRef/>
      </w:r>
      <w:r>
        <w:t xml:space="preserve"> </w:t>
      </w:r>
      <w:r>
        <w:rPr>
          <w:sz w:val="20"/>
          <w:szCs w:val="20"/>
        </w:rPr>
        <w:t xml:space="preserve">https://www.isealalliance.org/sites/default/files/GLWC_who_we_are.pdf </w:t>
      </w:r>
    </w:p>
    <w:p w:rsidR="002C7E73" w:rsidRDefault="002C7E73" w:rsidP="007779CE">
      <w:pPr>
        <w:pStyle w:val="FootnoteText"/>
        <w:ind w:left="426"/>
      </w:pPr>
      <w:r>
        <w:t xml:space="preserve">https://www.isealalliance.org/sites/default/files/Joint%20Statement%20on%20Living%20Wage%20November%202013_0.pdf  </w:t>
      </w:r>
    </w:p>
  </w:footnote>
  <w:footnote w:id="4">
    <w:p w:rsidR="002C7E73" w:rsidRPr="00D373CB" w:rsidRDefault="002C7E73" w:rsidP="007779CE">
      <w:pPr>
        <w:pStyle w:val="Default"/>
        <w:ind w:left="426"/>
        <w:rPr>
          <w:sz w:val="20"/>
          <w:szCs w:val="20"/>
          <w:lang w:val="bg-BG"/>
        </w:rPr>
      </w:pPr>
      <w:r>
        <w:rPr>
          <w:rStyle w:val="FootnoteReference"/>
        </w:rPr>
        <w:footnoteRef/>
      </w:r>
      <w:r>
        <w:t xml:space="preserve"> </w:t>
      </w:r>
      <w:r>
        <w:rPr>
          <w:sz w:val="20"/>
          <w:szCs w:val="20"/>
        </w:rPr>
        <w:t xml:space="preserve">http://www.resolutionfoundation.org/app/uploads/2016/10/Living-wage-calculations.pdf </w:t>
      </w:r>
      <w:r>
        <w:rPr>
          <w:sz w:val="20"/>
          <w:szCs w:val="20"/>
          <w:lang w:val="bg-BG"/>
        </w:rPr>
        <w:t xml:space="preserve"> </w:t>
      </w:r>
    </w:p>
    <w:p w:rsidR="002C7E73" w:rsidRDefault="002C7E73" w:rsidP="007779CE">
      <w:pPr>
        <w:pStyle w:val="FootnoteText"/>
        <w:ind w:left="426"/>
      </w:pPr>
      <w:r>
        <w:t xml:space="preserve">http://www.resolutionfoundation.org/app/uploads/2016/07/Living-Wage-Review.pdf   </w:t>
      </w:r>
    </w:p>
  </w:footnote>
  <w:footnote w:id="5">
    <w:p w:rsidR="002C7E73" w:rsidRDefault="002C7E73" w:rsidP="007779CE">
      <w:pPr>
        <w:pStyle w:val="Default"/>
        <w:rPr>
          <w:sz w:val="20"/>
          <w:szCs w:val="20"/>
        </w:rPr>
      </w:pPr>
      <w:r>
        <w:rPr>
          <w:sz w:val="13"/>
          <w:szCs w:val="13"/>
        </w:rPr>
        <w:t xml:space="preserve"> </w:t>
      </w:r>
      <w:r>
        <w:rPr>
          <w:sz w:val="20"/>
          <w:szCs w:val="20"/>
        </w:rPr>
        <w:t xml:space="preserve">http://livingwage.mit.edu/resources/Living-Wage-User-Guide-and-Technical-Notes-2016.pdf </w:t>
      </w:r>
    </w:p>
    <w:p w:rsidR="002C7E73" w:rsidRDefault="002C7E73" w:rsidP="007779CE">
      <w:pPr>
        <w:pStyle w:val="FootnoteText"/>
      </w:pPr>
      <w:r>
        <w:t xml:space="preserve">http://livingwage.mit.edu/articles  </w:t>
      </w:r>
    </w:p>
  </w:footnote>
  <w:footnote w:id="6">
    <w:p w:rsidR="002C7E73" w:rsidRPr="00F82264" w:rsidRDefault="002C7E73" w:rsidP="00F82264">
      <w:pPr>
        <w:pStyle w:val="FootnoteText"/>
        <w:ind w:left="851"/>
      </w:pPr>
      <w:r w:rsidRPr="00F82264">
        <w:rPr>
          <w:rStyle w:val="FootnoteReference"/>
        </w:rPr>
        <w:footnoteRef/>
      </w:r>
      <w:r w:rsidRPr="00F82264">
        <w:t xml:space="preserve"> </w:t>
      </w:r>
      <w:hyperlink r:id="rId2" w:tgtFrame="_blank" w:history="1">
        <w:r w:rsidRPr="00F82264">
          <w:rPr>
            <w:color w:val="2A53C1"/>
            <w:u w:val="single"/>
          </w:rPr>
          <w:t>FAO.org</w:t>
        </w:r>
      </w:hyperlink>
      <w:r w:rsidRPr="00F82264">
        <w:rPr>
          <w:color w:val="2A53C1"/>
          <w:u w:val="single"/>
        </w:rPr>
        <w:t>, 2013</w:t>
      </w:r>
    </w:p>
  </w:footnote>
  <w:footnote w:id="7">
    <w:p w:rsidR="00A373C9" w:rsidRDefault="00A373C9" w:rsidP="00A373C9">
      <w:pPr>
        <w:pStyle w:val="FootnoteText"/>
      </w:pPr>
      <w:r>
        <w:rPr>
          <w:rStyle w:val="FootnoteReference"/>
        </w:rPr>
        <w:footnoteRef/>
      </w:r>
      <w:r>
        <w:t xml:space="preserve"> Евростат,  </w:t>
      </w:r>
      <w:hyperlink r:id="rId3" w:history="1">
        <w:r w:rsidRPr="002C30F5">
          <w:rPr>
            <w:rStyle w:val="Hyperlink"/>
          </w:rPr>
          <w:t>https://ec.europa.eu/eurostat/databrowser/view/ILC_LVHO02__custom_440628/default/table?lang=en</w:t>
        </w:r>
      </w:hyperlink>
    </w:p>
    <w:p w:rsidR="00A373C9" w:rsidRDefault="00A373C9" w:rsidP="00A373C9">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E73" w:rsidRDefault="002C7E73" w:rsidP="001270E6">
    <w:pPr>
      <w:pStyle w:val="Header"/>
      <w:jc w:val="center"/>
    </w:pPr>
    <w:r>
      <w:rPr>
        <w:noProof/>
        <w:lang w:eastAsia="bg-BG"/>
      </w:rPr>
      <w:drawing>
        <wp:inline distT="0" distB="0" distL="0" distR="0" wp14:anchorId="0C8D2AFC" wp14:editId="1EB6CE61">
          <wp:extent cx="5760720" cy="1066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notation 2019-09-04 111627.jpg"/>
                  <pic:cNvPicPr/>
                </pic:nvPicPr>
                <pic:blipFill>
                  <a:blip r:embed="rId1">
                    <a:extLst>
                      <a:ext uri="{28A0092B-C50C-407E-A947-70E740481C1C}">
                        <a14:useLocalDpi xmlns:a14="http://schemas.microsoft.com/office/drawing/2010/main" val="0"/>
                      </a:ext>
                    </a:extLst>
                  </a:blip>
                  <a:stretch>
                    <a:fillRect/>
                  </a:stretch>
                </pic:blipFill>
                <pic:spPr>
                  <a:xfrm>
                    <a:off x="0" y="0"/>
                    <a:ext cx="5760720" cy="10668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131319"/>
    <w:multiLevelType w:val="hybridMultilevel"/>
    <w:tmpl w:val="D50847D8"/>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2">
    <w:nsid w:val="02F474FA"/>
    <w:multiLevelType w:val="hybridMultilevel"/>
    <w:tmpl w:val="C650817E"/>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3">
    <w:nsid w:val="03161520"/>
    <w:multiLevelType w:val="hybridMultilevel"/>
    <w:tmpl w:val="5878718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33E0547"/>
    <w:multiLevelType w:val="hybridMultilevel"/>
    <w:tmpl w:val="4B06A7A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5">
    <w:nsid w:val="04C65FCD"/>
    <w:multiLevelType w:val="hybridMultilevel"/>
    <w:tmpl w:val="BB7C2036"/>
    <w:lvl w:ilvl="0" w:tplc="4184DA56">
      <w:start w:val="1"/>
      <w:numFmt w:val="decimal"/>
      <w:lvlText w:val="%1."/>
      <w:lvlJc w:val="left"/>
      <w:pPr>
        <w:ind w:left="720" w:hanging="360"/>
      </w:pPr>
      <w:rPr>
        <w:rFonts w:ascii="Times New Roman" w:hAnsi="Times New Roman" w:cs="Times New Roman" w:hint="default"/>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8566903"/>
    <w:multiLevelType w:val="hybridMultilevel"/>
    <w:tmpl w:val="B67C40AC"/>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0CDD1C8F"/>
    <w:multiLevelType w:val="hybridMultilevel"/>
    <w:tmpl w:val="A9B862C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10570104"/>
    <w:multiLevelType w:val="hybridMultilevel"/>
    <w:tmpl w:val="2BBE7D78"/>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9">
    <w:nsid w:val="14042273"/>
    <w:multiLevelType w:val="hybridMultilevel"/>
    <w:tmpl w:val="2D14E09A"/>
    <w:lvl w:ilvl="0" w:tplc="7348F48C">
      <w:start w:val="4"/>
      <w:numFmt w:val="bullet"/>
      <w:lvlText w:val="-"/>
      <w:lvlJc w:val="left"/>
      <w:pPr>
        <w:ind w:left="360" w:hanging="360"/>
      </w:pPr>
      <w:rPr>
        <w:rFonts w:ascii="Times New Roman" w:eastAsia="Times New Roman" w:hAnsi="Times New Roman"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10">
    <w:nsid w:val="17333C40"/>
    <w:multiLevelType w:val="hybridMultilevel"/>
    <w:tmpl w:val="57000A9C"/>
    <w:lvl w:ilvl="0" w:tplc="6EA673EA">
      <w:numFmt w:val="bullet"/>
      <w:lvlText w:val=""/>
      <w:lvlJc w:val="left"/>
      <w:pPr>
        <w:ind w:left="1476" w:hanging="360"/>
      </w:pPr>
      <w:rPr>
        <w:rFonts w:ascii="Wingdings" w:eastAsia="Wingdings" w:hAnsi="Wingdings" w:cs="Wingdings" w:hint="default"/>
        <w:w w:val="100"/>
        <w:sz w:val="24"/>
        <w:szCs w:val="24"/>
        <w:lang w:val="bg-BG" w:eastAsia="en-US" w:bidi="ar-SA"/>
      </w:rPr>
    </w:lvl>
    <w:lvl w:ilvl="1" w:tplc="7D024486">
      <w:numFmt w:val="bullet"/>
      <w:lvlText w:val="•"/>
      <w:lvlJc w:val="left"/>
      <w:pPr>
        <w:ind w:left="2408" w:hanging="360"/>
      </w:pPr>
      <w:rPr>
        <w:rFonts w:hint="default"/>
        <w:lang w:val="bg-BG" w:eastAsia="en-US" w:bidi="ar-SA"/>
      </w:rPr>
    </w:lvl>
    <w:lvl w:ilvl="2" w:tplc="244CFDCC">
      <w:numFmt w:val="bullet"/>
      <w:lvlText w:val="•"/>
      <w:lvlJc w:val="left"/>
      <w:pPr>
        <w:ind w:left="3337" w:hanging="360"/>
      </w:pPr>
      <w:rPr>
        <w:rFonts w:hint="default"/>
        <w:lang w:val="bg-BG" w:eastAsia="en-US" w:bidi="ar-SA"/>
      </w:rPr>
    </w:lvl>
    <w:lvl w:ilvl="3" w:tplc="3424B7E8">
      <w:numFmt w:val="bullet"/>
      <w:lvlText w:val="•"/>
      <w:lvlJc w:val="left"/>
      <w:pPr>
        <w:ind w:left="4265" w:hanging="360"/>
      </w:pPr>
      <w:rPr>
        <w:rFonts w:hint="default"/>
        <w:lang w:val="bg-BG" w:eastAsia="en-US" w:bidi="ar-SA"/>
      </w:rPr>
    </w:lvl>
    <w:lvl w:ilvl="4" w:tplc="D5C0A906">
      <w:numFmt w:val="bullet"/>
      <w:lvlText w:val="•"/>
      <w:lvlJc w:val="left"/>
      <w:pPr>
        <w:ind w:left="5194" w:hanging="360"/>
      </w:pPr>
      <w:rPr>
        <w:rFonts w:hint="default"/>
        <w:lang w:val="bg-BG" w:eastAsia="en-US" w:bidi="ar-SA"/>
      </w:rPr>
    </w:lvl>
    <w:lvl w:ilvl="5" w:tplc="EA880FBC">
      <w:numFmt w:val="bullet"/>
      <w:lvlText w:val="•"/>
      <w:lvlJc w:val="left"/>
      <w:pPr>
        <w:ind w:left="6123" w:hanging="360"/>
      </w:pPr>
      <w:rPr>
        <w:rFonts w:hint="default"/>
        <w:lang w:val="bg-BG" w:eastAsia="en-US" w:bidi="ar-SA"/>
      </w:rPr>
    </w:lvl>
    <w:lvl w:ilvl="6" w:tplc="02FE4B2C">
      <w:numFmt w:val="bullet"/>
      <w:lvlText w:val="•"/>
      <w:lvlJc w:val="left"/>
      <w:pPr>
        <w:ind w:left="7051" w:hanging="360"/>
      </w:pPr>
      <w:rPr>
        <w:rFonts w:hint="default"/>
        <w:lang w:val="bg-BG" w:eastAsia="en-US" w:bidi="ar-SA"/>
      </w:rPr>
    </w:lvl>
    <w:lvl w:ilvl="7" w:tplc="5B74E448">
      <w:numFmt w:val="bullet"/>
      <w:lvlText w:val="•"/>
      <w:lvlJc w:val="left"/>
      <w:pPr>
        <w:ind w:left="7980" w:hanging="360"/>
      </w:pPr>
      <w:rPr>
        <w:rFonts w:hint="default"/>
        <w:lang w:val="bg-BG" w:eastAsia="en-US" w:bidi="ar-SA"/>
      </w:rPr>
    </w:lvl>
    <w:lvl w:ilvl="8" w:tplc="4D226496">
      <w:numFmt w:val="bullet"/>
      <w:lvlText w:val="•"/>
      <w:lvlJc w:val="left"/>
      <w:pPr>
        <w:ind w:left="8909" w:hanging="360"/>
      </w:pPr>
      <w:rPr>
        <w:rFonts w:hint="default"/>
        <w:lang w:val="bg-BG" w:eastAsia="en-US" w:bidi="ar-SA"/>
      </w:rPr>
    </w:lvl>
  </w:abstractNum>
  <w:abstractNum w:abstractNumId="11">
    <w:nsid w:val="1AE33C7F"/>
    <w:multiLevelType w:val="hybridMultilevel"/>
    <w:tmpl w:val="10C489F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nsid w:val="1B6B073F"/>
    <w:multiLevelType w:val="hybridMultilevel"/>
    <w:tmpl w:val="85C6A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165895"/>
    <w:multiLevelType w:val="hybridMultilevel"/>
    <w:tmpl w:val="C53E7266"/>
    <w:lvl w:ilvl="0" w:tplc="938856AE">
      <w:start w:val="3"/>
      <w:numFmt w:val="decimal"/>
      <w:lvlText w:val="%1."/>
      <w:lvlJc w:val="left"/>
      <w:pPr>
        <w:tabs>
          <w:tab w:val="num" w:pos="1068"/>
        </w:tabs>
        <w:ind w:left="1068" w:hanging="360"/>
      </w:pPr>
      <w:rPr>
        <w:rFonts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14">
    <w:nsid w:val="1FD86A7C"/>
    <w:multiLevelType w:val="hybridMultilevel"/>
    <w:tmpl w:val="CD8AC35A"/>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15">
    <w:nsid w:val="228B62DC"/>
    <w:multiLevelType w:val="multilevel"/>
    <w:tmpl w:val="BE988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9E613B"/>
    <w:multiLevelType w:val="hybridMultilevel"/>
    <w:tmpl w:val="BEBCAF24"/>
    <w:lvl w:ilvl="0" w:tplc="994200E4">
      <w:start w:val="1"/>
      <w:numFmt w:val="decimal"/>
      <w:lvlText w:val="%1."/>
      <w:lvlJc w:val="left"/>
      <w:pPr>
        <w:ind w:left="756" w:hanging="240"/>
      </w:pPr>
      <w:rPr>
        <w:rFonts w:ascii="Times New Roman" w:eastAsia="Times New Roman" w:hAnsi="Times New Roman" w:cs="Times New Roman" w:hint="default"/>
        <w:b/>
        <w:bCs/>
        <w:spacing w:val="-30"/>
        <w:w w:val="97"/>
        <w:sz w:val="24"/>
        <w:szCs w:val="24"/>
        <w:lang w:val="bg-BG" w:eastAsia="en-US" w:bidi="ar-SA"/>
      </w:rPr>
    </w:lvl>
    <w:lvl w:ilvl="1" w:tplc="933869AA">
      <w:numFmt w:val="bullet"/>
      <w:lvlText w:val=""/>
      <w:lvlJc w:val="left"/>
      <w:pPr>
        <w:ind w:left="1476" w:hanging="360"/>
      </w:pPr>
      <w:rPr>
        <w:rFonts w:ascii="Symbol" w:eastAsia="Symbol" w:hAnsi="Symbol" w:cs="Symbol" w:hint="default"/>
        <w:w w:val="100"/>
        <w:sz w:val="24"/>
        <w:szCs w:val="24"/>
        <w:lang w:val="bg-BG" w:eastAsia="en-US" w:bidi="ar-SA"/>
      </w:rPr>
    </w:lvl>
    <w:lvl w:ilvl="2" w:tplc="2DF6C2D2">
      <w:numFmt w:val="bullet"/>
      <w:lvlText w:val="•"/>
      <w:lvlJc w:val="left"/>
      <w:pPr>
        <w:ind w:left="2511" w:hanging="360"/>
      </w:pPr>
      <w:rPr>
        <w:rFonts w:hint="default"/>
        <w:lang w:val="bg-BG" w:eastAsia="en-US" w:bidi="ar-SA"/>
      </w:rPr>
    </w:lvl>
    <w:lvl w:ilvl="3" w:tplc="9724C846">
      <w:numFmt w:val="bullet"/>
      <w:lvlText w:val="•"/>
      <w:lvlJc w:val="left"/>
      <w:pPr>
        <w:ind w:left="3543" w:hanging="360"/>
      </w:pPr>
      <w:rPr>
        <w:rFonts w:hint="default"/>
        <w:lang w:val="bg-BG" w:eastAsia="en-US" w:bidi="ar-SA"/>
      </w:rPr>
    </w:lvl>
    <w:lvl w:ilvl="4" w:tplc="D2EE8DC2">
      <w:numFmt w:val="bullet"/>
      <w:lvlText w:val="•"/>
      <w:lvlJc w:val="left"/>
      <w:pPr>
        <w:ind w:left="4575" w:hanging="360"/>
      </w:pPr>
      <w:rPr>
        <w:rFonts w:hint="default"/>
        <w:lang w:val="bg-BG" w:eastAsia="en-US" w:bidi="ar-SA"/>
      </w:rPr>
    </w:lvl>
    <w:lvl w:ilvl="5" w:tplc="E1145C00">
      <w:numFmt w:val="bullet"/>
      <w:lvlText w:val="•"/>
      <w:lvlJc w:val="left"/>
      <w:pPr>
        <w:ind w:left="5607" w:hanging="360"/>
      </w:pPr>
      <w:rPr>
        <w:rFonts w:hint="default"/>
        <w:lang w:val="bg-BG" w:eastAsia="en-US" w:bidi="ar-SA"/>
      </w:rPr>
    </w:lvl>
    <w:lvl w:ilvl="6" w:tplc="D57C712E">
      <w:numFmt w:val="bullet"/>
      <w:lvlText w:val="•"/>
      <w:lvlJc w:val="left"/>
      <w:pPr>
        <w:ind w:left="6639" w:hanging="360"/>
      </w:pPr>
      <w:rPr>
        <w:rFonts w:hint="default"/>
        <w:lang w:val="bg-BG" w:eastAsia="en-US" w:bidi="ar-SA"/>
      </w:rPr>
    </w:lvl>
    <w:lvl w:ilvl="7" w:tplc="5CA6B4A0">
      <w:numFmt w:val="bullet"/>
      <w:lvlText w:val="•"/>
      <w:lvlJc w:val="left"/>
      <w:pPr>
        <w:ind w:left="7670" w:hanging="360"/>
      </w:pPr>
      <w:rPr>
        <w:rFonts w:hint="default"/>
        <w:lang w:val="bg-BG" w:eastAsia="en-US" w:bidi="ar-SA"/>
      </w:rPr>
    </w:lvl>
    <w:lvl w:ilvl="8" w:tplc="D3A625FC">
      <w:numFmt w:val="bullet"/>
      <w:lvlText w:val="•"/>
      <w:lvlJc w:val="left"/>
      <w:pPr>
        <w:ind w:left="8702" w:hanging="360"/>
      </w:pPr>
      <w:rPr>
        <w:rFonts w:hint="default"/>
        <w:lang w:val="bg-BG" w:eastAsia="en-US" w:bidi="ar-SA"/>
      </w:rPr>
    </w:lvl>
  </w:abstractNum>
  <w:abstractNum w:abstractNumId="17">
    <w:nsid w:val="27BC17CA"/>
    <w:multiLevelType w:val="hybridMultilevel"/>
    <w:tmpl w:val="31AC18F2"/>
    <w:lvl w:ilvl="0" w:tplc="4F4A4908">
      <w:start w:val="1"/>
      <w:numFmt w:val="decimal"/>
      <w:lvlText w:val="%1."/>
      <w:lvlJc w:val="left"/>
      <w:pPr>
        <w:ind w:left="1069" w:hanging="360"/>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28032C5B"/>
    <w:multiLevelType w:val="hybridMultilevel"/>
    <w:tmpl w:val="9ED85438"/>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19">
    <w:nsid w:val="28BE4105"/>
    <w:multiLevelType w:val="hybridMultilevel"/>
    <w:tmpl w:val="1B5AC836"/>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20">
    <w:nsid w:val="2B0C1F93"/>
    <w:multiLevelType w:val="hybridMultilevel"/>
    <w:tmpl w:val="E128519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21">
    <w:nsid w:val="2C7830F2"/>
    <w:multiLevelType w:val="hybridMultilevel"/>
    <w:tmpl w:val="EE6C4550"/>
    <w:lvl w:ilvl="0" w:tplc="04020001">
      <w:start w:val="1"/>
      <w:numFmt w:val="bullet"/>
      <w:lvlText w:val=""/>
      <w:lvlJc w:val="left"/>
      <w:pPr>
        <w:ind w:left="1440" w:hanging="360"/>
      </w:pPr>
      <w:rPr>
        <w:rFonts w:ascii="Symbol" w:hAnsi="Symbol" w:hint="default"/>
      </w:rPr>
    </w:lvl>
    <w:lvl w:ilvl="1" w:tplc="04020003">
      <w:start w:val="1"/>
      <w:numFmt w:val="bullet"/>
      <w:lvlText w:val="o"/>
      <w:lvlJc w:val="left"/>
      <w:pPr>
        <w:ind w:left="2160" w:hanging="360"/>
      </w:pPr>
      <w:rPr>
        <w:rFonts w:ascii="Courier New" w:hAnsi="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hint="default"/>
      </w:rPr>
    </w:lvl>
    <w:lvl w:ilvl="8" w:tplc="04020005">
      <w:start w:val="1"/>
      <w:numFmt w:val="bullet"/>
      <w:lvlText w:val=""/>
      <w:lvlJc w:val="left"/>
      <w:pPr>
        <w:ind w:left="7200" w:hanging="360"/>
      </w:pPr>
      <w:rPr>
        <w:rFonts w:ascii="Wingdings" w:hAnsi="Wingdings" w:hint="default"/>
      </w:rPr>
    </w:lvl>
  </w:abstractNum>
  <w:abstractNum w:abstractNumId="22">
    <w:nsid w:val="2EC91069"/>
    <w:multiLevelType w:val="hybridMultilevel"/>
    <w:tmpl w:val="5A062196"/>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23">
    <w:nsid w:val="2FB91A6F"/>
    <w:multiLevelType w:val="hybridMultilevel"/>
    <w:tmpl w:val="938C04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0392B7A"/>
    <w:multiLevelType w:val="hybridMultilevel"/>
    <w:tmpl w:val="556A5A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263427C"/>
    <w:multiLevelType w:val="hybridMultilevel"/>
    <w:tmpl w:val="830C013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nsid w:val="358E54F3"/>
    <w:multiLevelType w:val="multilevel"/>
    <w:tmpl w:val="8CCAA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8DC093E"/>
    <w:multiLevelType w:val="hybridMultilevel"/>
    <w:tmpl w:val="42287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AAC09CF"/>
    <w:multiLevelType w:val="multilevel"/>
    <w:tmpl w:val="0BFE6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B3F15E0"/>
    <w:multiLevelType w:val="hybridMultilevel"/>
    <w:tmpl w:val="D4A4186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0">
    <w:nsid w:val="3CB068C0"/>
    <w:multiLevelType w:val="hybridMultilevel"/>
    <w:tmpl w:val="94EA707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31">
    <w:nsid w:val="3DBD456C"/>
    <w:multiLevelType w:val="hybridMultilevel"/>
    <w:tmpl w:val="3698E75A"/>
    <w:lvl w:ilvl="0" w:tplc="0402000F">
      <w:start w:val="1"/>
      <w:numFmt w:val="decimal"/>
      <w:lvlText w:val="%1."/>
      <w:lvlJc w:val="left"/>
      <w:pPr>
        <w:ind w:left="720" w:hanging="360"/>
      </w:pPr>
      <w:rPr>
        <w:rFonts w:cs="Times New Roman" w:hint="default"/>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32">
    <w:nsid w:val="3E6736C8"/>
    <w:multiLevelType w:val="hybridMultilevel"/>
    <w:tmpl w:val="B620717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33">
    <w:nsid w:val="47DF0062"/>
    <w:multiLevelType w:val="hybridMultilevel"/>
    <w:tmpl w:val="D6D400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8470541"/>
    <w:multiLevelType w:val="hybridMultilevel"/>
    <w:tmpl w:val="634497C8"/>
    <w:lvl w:ilvl="0" w:tplc="04020001">
      <w:start w:val="1"/>
      <w:numFmt w:val="bullet"/>
      <w:lvlText w:val=""/>
      <w:lvlJc w:val="left"/>
      <w:pPr>
        <w:ind w:left="1440" w:hanging="360"/>
      </w:pPr>
      <w:rPr>
        <w:rFonts w:ascii="Symbol" w:hAnsi="Symbol" w:hint="default"/>
      </w:rPr>
    </w:lvl>
    <w:lvl w:ilvl="1" w:tplc="04020003">
      <w:start w:val="1"/>
      <w:numFmt w:val="bullet"/>
      <w:lvlText w:val="o"/>
      <w:lvlJc w:val="left"/>
      <w:pPr>
        <w:ind w:left="2160" w:hanging="360"/>
      </w:pPr>
      <w:rPr>
        <w:rFonts w:ascii="Courier New" w:hAnsi="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hint="default"/>
      </w:rPr>
    </w:lvl>
    <w:lvl w:ilvl="8" w:tplc="04020005">
      <w:start w:val="1"/>
      <w:numFmt w:val="bullet"/>
      <w:lvlText w:val=""/>
      <w:lvlJc w:val="left"/>
      <w:pPr>
        <w:ind w:left="7200" w:hanging="360"/>
      </w:pPr>
      <w:rPr>
        <w:rFonts w:ascii="Wingdings" w:hAnsi="Wingdings" w:hint="default"/>
      </w:rPr>
    </w:lvl>
  </w:abstractNum>
  <w:abstractNum w:abstractNumId="35">
    <w:nsid w:val="49FD4498"/>
    <w:multiLevelType w:val="hybridMultilevel"/>
    <w:tmpl w:val="676C2E32"/>
    <w:lvl w:ilvl="0" w:tplc="04090001">
      <w:start w:val="1"/>
      <w:numFmt w:val="bullet"/>
      <w:lvlText w:val=""/>
      <w:lvlJc w:val="left"/>
      <w:pPr>
        <w:ind w:left="912" w:hanging="360"/>
      </w:pPr>
      <w:rPr>
        <w:rFonts w:ascii="Symbol" w:hAnsi="Symbol" w:hint="default"/>
      </w:rPr>
    </w:lvl>
    <w:lvl w:ilvl="1" w:tplc="04090003" w:tentative="1">
      <w:start w:val="1"/>
      <w:numFmt w:val="bullet"/>
      <w:lvlText w:val="o"/>
      <w:lvlJc w:val="left"/>
      <w:pPr>
        <w:ind w:left="1632" w:hanging="360"/>
      </w:pPr>
      <w:rPr>
        <w:rFonts w:ascii="Courier New" w:hAnsi="Courier New" w:cs="Courier New" w:hint="default"/>
      </w:rPr>
    </w:lvl>
    <w:lvl w:ilvl="2" w:tplc="04090005" w:tentative="1">
      <w:start w:val="1"/>
      <w:numFmt w:val="bullet"/>
      <w:lvlText w:val=""/>
      <w:lvlJc w:val="left"/>
      <w:pPr>
        <w:ind w:left="2352" w:hanging="360"/>
      </w:pPr>
      <w:rPr>
        <w:rFonts w:ascii="Wingdings" w:hAnsi="Wingdings" w:hint="default"/>
      </w:rPr>
    </w:lvl>
    <w:lvl w:ilvl="3" w:tplc="04090001" w:tentative="1">
      <w:start w:val="1"/>
      <w:numFmt w:val="bullet"/>
      <w:lvlText w:val=""/>
      <w:lvlJc w:val="left"/>
      <w:pPr>
        <w:ind w:left="3072" w:hanging="360"/>
      </w:pPr>
      <w:rPr>
        <w:rFonts w:ascii="Symbol" w:hAnsi="Symbol" w:hint="default"/>
      </w:rPr>
    </w:lvl>
    <w:lvl w:ilvl="4" w:tplc="04090003" w:tentative="1">
      <w:start w:val="1"/>
      <w:numFmt w:val="bullet"/>
      <w:lvlText w:val="o"/>
      <w:lvlJc w:val="left"/>
      <w:pPr>
        <w:ind w:left="3792" w:hanging="360"/>
      </w:pPr>
      <w:rPr>
        <w:rFonts w:ascii="Courier New" w:hAnsi="Courier New" w:cs="Courier New" w:hint="default"/>
      </w:rPr>
    </w:lvl>
    <w:lvl w:ilvl="5" w:tplc="04090005" w:tentative="1">
      <w:start w:val="1"/>
      <w:numFmt w:val="bullet"/>
      <w:lvlText w:val=""/>
      <w:lvlJc w:val="left"/>
      <w:pPr>
        <w:ind w:left="4512" w:hanging="360"/>
      </w:pPr>
      <w:rPr>
        <w:rFonts w:ascii="Wingdings" w:hAnsi="Wingdings" w:hint="default"/>
      </w:rPr>
    </w:lvl>
    <w:lvl w:ilvl="6" w:tplc="04090001" w:tentative="1">
      <w:start w:val="1"/>
      <w:numFmt w:val="bullet"/>
      <w:lvlText w:val=""/>
      <w:lvlJc w:val="left"/>
      <w:pPr>
        <w:ind w:left="5232" w:hanging="360"/>
      </w:pPr>
      <w:rPr>
        <w:rFonts w:ascii="Symbol" w:hAnsi="Symbol" w:hint="default"/>
      </w:rPr>
    </w:lvl>
    <w:lvl w:ilvl="7" w:tplc="04090003" w:tentative="1">
      <w:start w:val="1"/>
      <w:numFmt w:val="bullet"/>
      <w:lvlText w:val="o"/>
      <w:lvlJc w:val="left"/>
      <w:pPr>
        <w:ind w:left="5952" w:hanging="360"/>
      </w:pPr>
      <w:rPr>
        <w:rFonts w:ascii="Courier New" w:hAnsi="Courier New" w:cs="Courier New" w:hint="default"/>
      </w:rPr>
    </w:lvl>
    <w:lvl w:ilvl="8" w:tplc="04090005" w:tentative="1">
      <w:start w:val="1"/>
      <w:numFmt w:val="bullet"/>
      <w:lvlText w:val=""/>
      <w:lvlJc w:val="left"/>
      <w:pPr>
        <w:ind w:left="6672" w:hanging="360"/>
      </w:pPr>
      <w:rPr>
        <w:rFonts w:ascii="Wingdings" w:hAnsi="Wingdings" w:hint="default"/>
      </w:rPr>
    </w:lvl>
  </w:abstractNum>
  <w:abstractNum w:abstractNumId="36">
    <w:nsid w:val="4D806804"/>
    <w:multiLevelType w:val="hybridMultilevel"/>
    <w:tmpl w:val="6B7AC82E"/>
    <w:lvl w:ilvl="0" w:tplc="305A4CD0">
      <w:numFmt w:val="bullet"/>
      <w:lvlText w:val=""/>
      <w:lvlJc w:val="left"/>
      <w:pPr>
        <w:ind w:left="1476" w:hanging="360"/>
      </w:pPr>
      <w:rPr>
        <w:rFonts w:ascii="Wingdings" w:eastAsia="Wingdings" w:hAnsi="Wingdings" w:cs="Wingdings" w:hint="default"/>
        <w:w w:val="100"/>
        <w:sz w:val="24"/>
        <w:szCs w:val="24"/>
        <w:lang w:val="bg-BG" w:eastAsia="en-US" w:bidi="ar-SA"/>
      </w:rPr>
    </w:lvl>
    <w:lvl w:ilvl="1" w:tplc="363AC382">
      <w:numFmt w:val="bullet"/>
      <w:lvlText w:val="•"/>
      <w:lvlJc w:val="left"/>
      <w:pPr>
        <w:ind w:left="2408" w:hanging="360"/>
      </w:pPr>
      <w:rPr>
        <w:rFonts w:hint="default"/>
        <w:lang w:val="bg-BG" w:eastAsia="en-US" w:bidi="ar-SA"/>
      </w:rPr>
    </w:lvl>
    <w:lvl w:ilvl="2" w:tplc="D5608322">
      <w:numFmt w:val="bullet"/>
      <w:lvlText w:val="•"/>
      <w:lvlJc w:val="left"/>
      <w:pPr>
        <w:ind w:left="3337" w:hanging="360"/>
      </w:pPr>
      <w:rPr>
        <w:rFonts w:hint="default"/>
        <w:lang w:val="bg-BG" w:eastAsia="en-US" w:bidi="ar-SA"/>
      </w:rPr>
    </w:lvl>
    <w:lvl w:ilvl="3" w:tplc="596AAB66">
      <w:numFmt w:val="bullet"/>
      <w:lvlText w:val="•"/>
      <w:lvlJc w:val="left"/>
      <w:pPr>
        <w:ind w:left="4265" w:hanging="360"/>
      </w:pPr>
      <w:rPr>
        <w:rFonts w:hint="default"/>
        <w:lang w:val="bg-BG" w:eastAsia="en-US" w:bidi="ar-SA"/>
      </w:rPr>
    </w:lvl>
    <w:lvl w:ilvl="4" w:tplc="D98EC61C">
      <w:numFmt w:val="bullet"/>
      <w:lvlText w:val="•"/>
      <w:lvlJc w:val="left"/>
      <w:pPr>
        <w:ind w:left="5194" w:hanging="360"/>
      </w:pPr>
      <w:rPr>
        <w:rFonts w:hint="default"/>
        <w:lang w:val="bg-BG" w:eastAsia="en-US" w:bidi="ar-SA"/>
      </w:rPr>
    </w:lvl>
    <w:lvl w:ilvl="5" w:tplc="CB2E26C4">
      <w:numFmt w:val="bullet"/>
      <w:lvlText w:val="•"/>
      <w:lvlJc w:val="left"/>
      <w:pPr>
        <w:ind w:left="6123" w:hanging="360"/>
      </w:pPr>
      <w:rPr>
        <w:rFonts w:hint="default"/>
        <w:lang w:val="bg-BG" w:eastAsia="en-US" w:bidi="ar-SA"/>
      </w:rPr>
    </w:lvl>
    <w:lvl w:ilvl="6" w:tplc="B6C07E1A">
      <w:numFmt w:val="bullet"/>
      <w:lvlText w:val="•"/>
      <w:lvlJc w:val="left"/>
      <w:pPr>
        <w:ind w:left="7051" w:hanging="360"/>
      </w:pPr>
      <w:rPr>
        <w:rFonts w:hint="default"/>
        <w:lang w:val="bg-BG" w:eastAsia="en-US" w:bidi="ar-SA"/>
      </w:rPr>
    </w:lvl>
    <w:lvl w:ilvl="7" w:tplc="1B3653DA">
      <w:numFmt w:val="bullet"/>
      <w:lvlText w:val="•"/>
      <w:lvlJc w:val="left"/>
      <w:pPr>
        <w:ind w:left="7980" w:hanging="360"/>
      </w:pPr>
      <w:rPr>
        <w:rFonts w:hint="default"/>
        <w:lang w:val="bg-BG" w:eastAsia="en-US" w:bidi="ar-SA"/>
      </w:rPr>
    </w:lvl>
    <w:lvl w:ilvl="8" w:tplc="6C1CFBFE">
      <w:numFmt w:val="bullet"/>
      <w:lvlText w:val="•"/>
      <w:lvlJc w:val="left"/>
      <w:pPr>
        <w:ind w:left="8909" w:hanging="360"/>
      </w:pPr>
      <w:rPr>
        <w:rFonts w:hint="default"/>
        <w:lang w:val="bg-BG" w:eastAsia="en-US" w:bidi="ar-SA"/>
      </w:rPr>
    </w:lvl>
  </w:abstractNum>
  <w:abstractNum w:abstractNumId="37">
    <w:nsid w:val="5D0C5A85"/>
    <w:multiLevelType w:val="hybridMultilevel"/>
    <w:tmpl w:val="D3A4ECC6"/>
    <w:lvl w:ilvl="0" w:tplc="0402000F">
      <w:start w:val="1"/>
      <w:numFmt w:val="decimal"/>
      <w:lvlText w:val="%1."/>
      <w:lvlJc w:val="left"/>
      <w:pPr>
        <w:ind w:left="720" w:hanging="360"/>
      </w:pPr>
      <w:rPr>
        <w:rFonts w:cs="Times New Roman" w:hint="default"/>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38">
    <w:nsid w:val="64D4549C"/>
    <w:multiLevelType w:val="hybridMultilevel"/>
    <w:tmpl w:val="663A4478"/>
    <w:lvl w:ilvl="0" w:tplc="0409000B">
      <w:start w:val="1"/>
      <w:numFmt w:val="bullet"/>
      <w:lvlText w:val=""/>
      <w:lvlJc w:val="left"/>
      <w:pPr>
        <w:ind w:left="778" w:hanging="360"/>
      </w:pPr>
      <w:rPr>
        <w:rFonts w:ascii="Wingdings" w:hAnsi="Wingdings"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9">
    <w:nsid w:val="65861AEE"/>
    <w:multiLevelType w:val="hybridMultilevel"/>
    <w:tmpl w:val="962E028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40">
    <w:nsid w:val="68ED0A94"/>
    <w:multiLevelType w:val="hybridMultilevel"/>
    <w:tmpl w:val="03623A8C"/>
    <w:lvl w:ilvl="0" w:tplc="0409000B">
      <w:start w:val="1"/>
      <w:numFmt w:val="bullet"/>
      <w:lvlText w:val=""/>
      <w:lvlJc w:val="left"/>
      <w:pPr>
        <w:ind w:left="1476" w:hanging="360"/>
      </w:pPr>
      <w:rPr>
        <w:rFonts w:ascii="Wingdings" w:hAnsi="Wingdings" w:hint="default"/>
        <w:spacing w:val="-20"/>
        <w:w w:val="99"/>
        <w:lang w:val="bg-BG" w:eastAsia="en-US" w:bidi="ar-SA"/>
      </w:rPr>
    </w:lvl>
    <w:lvl w:ilvl="1" w:tplc="5DF2736A">
      <w:numFmt w:val="bullet"/>
      <w:lvlText w:val="•"/>
      <w:lvlJc w:val="left"/>
      <w:pPr>
        <w:ind w:left="2408" w:hanging="360"/>
      </w:pPr>
      <w:rPr>
        <w:rFonts w:hint="default"/>
        <w:lang w:val="bg-BG" w:eastAsia="en-US" w:bidi="ar-SA"/>
      </w:rPr>
    </w:lvl>
    <w:lvl w:ilvl="2" w:tplc="1532A150">
      <w:numFmt w:val="bullet"/>
      <w:lvlText w:val="•"/>
      <w:lvlJc w:val="left"/>
      <w:pPr>
        <w:ind w:left="3337" w:hanging="360"/>
      </w:pPr>
      <w:rPr>
        <w:rFonts w:hint="default"/>
        <w:lang w:val="bg-BG" w:eastAsia="en-US" w:bidi="ar-SA"/>
      </w:rPr>
    </w:lvl>
    <w:lvl w:ilvl="3" w:tplc="2716F7D2">
      <w:numFmt w:val="bullet"/>
      <w:lvlText w:val="•"/>
      <w:lvlJc w:val="left"/>
      <w:pPr>
        <w:ind w:left="4265" w:hanging="360"/>
      </w:pPr>
      <w:rPr>
        <w:rFonts w:hint="default"/>
        <w:lang w:val="bg-BG" w:eastAsia="en-US" w:bidi="ar-SA"/>
      </w:rPr>
    </w:lvl>
    <w:lvl w:ilvl="4" w:tplc="F5DA7692">
      <w:numFmt w:val="bullet"/>
      <w:lvlText w:val="•"/>
      <w:lvlJc w:val="left"/>
      <w:pPr>
        <w:ind w:left="5194" w:hanging="360"/>
      </w:pPr>
      <w:rPr>
        <w:rFonts w:hint="default"/>
        <w:lang w:val="bg-BG" w:eastAsia="en-US" w:bidi="ar-SA"/>
      </w:rPr>
    </w:lvl>
    <w:lvl w:ilvl="5" w:tplc="5D4EF102">
      <w:numFmt w:val="bullet"/>
      <w:lvlText w:val="•"/>
      <w:lvlJc w:val="left"/>
      <w:pPr>
        <w:ind w:left="6123" w:hanging="360"/>
      </w:pPr>
      <w:rPr>
        <w:rFonts w:hint="default"/>
        <w:lang w:val="bg-BG" w:eastAsia="en-US" w:bidi="ar-SA"/>
      </w:rPr>
    </w:lvl>
    <w:lvl w:ilvl="6" w:tplc="6B4A5DFA">
      <w:numFmt w:val="bullet"/>
      <w:lvlText w:val="•"/>
      <w:lvlJc w:val="left"/>
      <w:pPr>
        <w:ind w:left="7051" w:hanging="360"/>
      </w:pPr>
      <w:rPr>
        <w:rFonts w:hint="default"/>
        <w:lang w:val="bg-BG" w:eastAsia="en-US" w:bidi="ar-SA"/>
      </w:rPr>
    </w:lvl>
    <w:lvl w:ilvl="7" w:tplc="B052EEDA">
      <w:numFmt w:val="bullet"/>
      <w:lvlText w:val="•"/>
      <w:lvlJc w:val="left"/>
      <w:pPr>
        <w:ind w:left="7980" w:hanging="360"/>
      </w:pPr>
      <w:rPr>
        <w:rFonts w:hint="default"/>
        <w:lang w:val="bg-BG" w:eastAsia="en-US" w:bidi="ar-SA"/>
      </w:rPr>
    </w:lvl>
    <w:lvl w:ilvl="8" w:tplc="CF7C71EE">
      <w:numFmt w:val="bullet"/>
      <w:lvlText w:val="•"/>
      <w:lvlJc w:val="left"/>
      <w:pPr>
        <w:ind w:left="8909" w:hanging="360"/>
      </w:pPr>
      <w:rPr>
        <w:rFonts w:hint="default"/>
        <w:lang w:val="bg-BG" w:eastAsia="en-US" w:bidi="ar-SA"/>
      </w:rPr>
    </w:lvl>
  </w:abstractNum>
  <w:abstractNum w:abstractNumId="41">
    <w:nsid w:val="73F547A2"/>
    <w:multiLevelType w:val="hybridMultilevel"/>
    <w:tmpl w:val="1EDC2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133767"/>
    <w:multiLevelType w:val="hybridMultilevel"/>
    <w:tmpl w:val="53F2C2B4"/>
    <w:lvl w:ilvl="0" w:tplc="04020001">
      <w:start w:val="1"/>
      <w:numFmt w:val="bullet"/>
      <w:lvlText w:val=""/>
      <w:lvlJc w:val="left"/>
      <w:pPr>
        <w:ind w:left="1428" w:hanging="360"/>
      </w:pPr>
      <w:rPr>
        <w:rFonts w:ascii="Symbol" w:hAnsi="Symbol" w:hint="default"/>
      </w:rPr>
    </w:lvl>
    <w:lvl w:ilvl="1" w:tplc="04020003">
      <w:start w:val="1"/>
      <w:numFmt w:val="bullet"/>
      <w:lvlText w:val="o"/>
      <w:lvlJc w:val="left"/>
      <w:pPr>
        <w:ind w:left="2148" w:hanging="360"/>
      </w:pPr>
      <w:rPr>
        <w:rFonts w:ascii="Courier New" w:hAnsi="Courier New" w:hint="default"/>
      </w:rPr>
    </w:lvl>
    <w:lvl w:ilvl="2" w:tplc="04020005">
      <w:start w:val="1"/>
      <w:numFmt w:val="bullet"/>
      <w:lvlText w:val=""/>
      <w:lvlJc w:val="left"/>
      <w:pPr>
        <w:ind w:left="2868" w:hanging="360"/>
      </w:pPr>
      <w:rPr>
        <w:rFonts w:ascii="Wingdings" w:hAnsi="Wingdings" w:hint="default"/>
      </w:rPr>
    </w:lvl>
    <w:lvl w:ilvl="3" w:tplc="04020001">
      <w:start w:val="1"/>
      <w:numFmt w:val="bullet"/>
      <w:lvlText w:val=""/>
      <w:lvlJc w:val="left"/>
      <w:pPr>
        <w:ind w:left="3588" w:hanging="360"/>
      </w:pPr>
      <w:rPr>
        <w:rFonts w:ascii="Symbol" w:hAnsi="Symbol" w:hint="default"/>
      </w:rPr>
    </w:lvl>
    <w:lvl w:ilvl="4" w:tplc="04020003">
      <w:start w:val="1"/>
      <w:numFmt w:val="bullet"/>
      <w:lvlText w:val="o"/>
      <w:lvlJc w:val="left"/>
      <w:pPr>
        <w:ind w:left="4308" w:hanging="360"/>
      </w:pPr>
      <w:rPr>
        <w:rFonts w:ascii="Courier New" w:hAnsi="Courier New" w:hint="default"/>
      </w:rPr>
    </w:lvl>
    <w:lvl w:ilvl="5" w:tplc="04020005">
      <w:start w:val="1"/>
      <w:numFmt w:val="bullet"/>
      <w:lvlText w:val=""/>
      <w:lvlJc w:val="left"/>
      <w:pPr>
        <w:ind w:left="5028" w:hanging="360"/>
      </w:pPr>
      <w:rPr>
        <w:rFonts w:ascii="Wingdings" w:hAnsi="Wingdings" w:hint="default"/>
      </w:rPr>
    </w:lvl>
    <w:lvl w:ilvl="6" w:tplc="04020001">
      <w:start w:val="1"/>
      <w:numFmt w:val="bullet"/>
      <w:lvlText w:val=""/>
      <w:lvlJc w:val="left"/>
      <w:pPr>
        <w:ind w:left="5748" w:hanging="360"/>
      </w:pPr>
      <w:rPr>
        <w:rFonts w:ascii="Symbol" w:hAnsi="Symbol" w:hint="default"/>
      </w:rPr>
    </w:lvl>
    <w:lvl w:ilvl="7" w:tplc="04020003">
      <w:start w:val="1"/>
      <w:numFmt w:val="bullet"/>
      <w:lvlText w:val="o"/>
      <w:lvlJc w:val="left"/>
      <w:pPr>
        <w:ind w:left="6468" w:hanging="360"/>
      </w:pPr>
      <w:rPr>
        <w:rFonts w:ascii="Courier New" w:hAnsi="Courier New" w:hint="default"/>
      </w:rPr>
    </w:lvl>
    <w:lvl w:ilvl="8" w:tplc="04020005">
      <w:start w:val="1"/>
      <w:numFmt w:val="bullet"/>
      <w:lvlText w:val=""/>
      <w:lvlJc w:val="left"/>
      <w:pPr>
        <w:ind w:left="7188" w:hanging="360"/>
      </w:pPr>
      <w:rPr>
        <w:rFonts w:ascii="Wingdings" w:hAnsi="Wingdings" w:hint="default"/>
      </w:rPr>
    </w:lvl>
  </w:abstractNum>
  <w:abstractNum w:abstractNumId="43">
    <w:nsid w:val="77096114"/>
    <w:multiLevelType w:val="hybridMultilevel"/>
    <w:tmpl w:val="1F9E672E"/>
    <w:lvl w:ilvl="0" w:tplc="C438339C">
      <w:numFmt w:val="bullet"/>
      <w:lvlText w:val="-"/>
      <w:lvlJc w:val="left"/>
      <w:pPr>
        <w:ind w:left="1476" w:hanging="360"/>
      </w:pPr>
      <w:rPr>
        <w:rFonts w:hint="default"/>
        <w:spacing w:val="-20"/>
        <w:w w:val="99"/>
        <w:lang w:val="bg-BG" w:eastAsia="en-US" w:bidi="ar-SA"/>
      </w:rPr>
    </w:lvl>
    <w:lvl w:ilvl="1" w:tplc="5DF2736A">
      <w:numFmt w:val="bullet"/>
      <w:lvlText w:val="•"/>
      <w:lvlJc w:val="left"/>
      <w:pPr>
        <w:ind w:left="2408" w:hanging="360"/>
      </w:pPr>
      <w:rPr>
        <w:rFonts w:hint="default"/>
        <w:lang w:val="bg-BG" w:eastAsia="en-US" w:bidi="ar-SA"/>
      </w:rPr>
    </w:lvl>
    <w:lvl w:ilvl="2" w:tplc="1532A150">
      <w:numFmt w:val="bullet"/>
      <w:lvlText w:val="•"/>
      <w:lvlJc w:val="left"/>
      <w:pPr>
        <w:ind w:left="3337" w:hanging="360"/>
      </w:pPr>
      <w:rPr>
        <w:rFonts w:hint="default"/>
        <w:lang w:val="bg-BG" w:eastAsia="en-US" w:bidi="ar-SA"/>
      </w:rPr>
    </w:lvl>
    <w:lvl w:ilvl="3" w:tplc="2716F7D2">
      <w:numFmt w:val="bullet"/>
      <w:lvlText w:val="•"/>
      <w:lvlJc w:val="left"/>
      <w:pPr>
        <w:ind w:left="4265" w:hanging="360"/>
      </w:pPr>
      <w:rPr>
        <w:rFonts w:hint="default"/>
        <w:lang w:val="bg-BG" w:eastAsia="en-US" w:bidi="ar-SA"/>
      </w:rPr>
    </w:lvl>
    <w:lvl w:ilvl="4" w:tplc="F5DA7692">
      <w:numFmt w:val="bullet"/>
      <w:lvlText w:val="•"/>
      <w:lvlJc w:val="left"/>
      <w:pPr>
        <w:ind w:left="5194" w:hanging="360"/>
      </w:pPr>
      <w:rPr>
        <w:rFonts w:hint="default"/>
        <w:lang w:val="bg-BG" w:eastAsia="en-US" w:bidi="ar-SA"/>
      </w:rPr>
    </w:lvl>
    <w:lvl w:ilvl="5" w:tplc="5D4EF102">
      <w:numFmt w:val="bullet"/>
      <w:lvlText w:val="•"/>
      <w:lvlJc w:val="left"/>
      <w:pPr>
        <w:ind w:left="6123" w:hanging="360"/>
      </w:pPr>
      <w:rPr>
        <w:rFonts w:hint="default"/>
        <w:lang w:val="bg-BG" w:eastAsia="en-US" w:bidi="ar-SA"/>
      </w:rPr>
    </w:lvl>
    <w:lvl w:ilvl="6" w:tplc="6B4A5DFA">
      <w:numFmt w:val="bullet"/>
      <w:lvlText w:val="•"/>
      <w:lvlJc w:val="left"/>
      <w:pPr>
        <w:ind w:left="7051" w:hanging="360"/>
      </w:pPr>
      <w:rPr>
        <w:rFonts w:hint="default"/>
        <w:lang w:val="bg-BG" w:eastAsia="en-US" w:bidi="ar-SA"/>
      </w:rPr>
    </w:lvl>
    <w:lvl w:ilvl="7" w:tplc="B052EEDA">
      <w:numFmt w:val="bullet"/>
      <w:lvlText w:val="•"/>
      <w:lvlJc w:val="left"/>
      <w:pPr>
        <w:ind w:left="7980" w:hanging="360"/>
      </w:pPr>
      <w:rPr>
        <w:rFonts w:hint="default"/>
        <w:lang w:val="bg-BG" w:eastAsia="en-US" w:bidi="ar-SA"/>
      </w:rPr>
    </w:lvl>
    <w:lvl w:ilvl="8" w:tplc="CF7C71EE">
      <w:numFmt w:val="bullet"/>
      <w:lvlText w:val="•"/>
      <w:lvlJc w:val="left"/>
      <w:pPr>
        <w:ind w:left="8909" w:hanging="360"/>
      </w:pPr>
      <w:rPr>
        <w:rFonts w:hint="default"/>
        <w:lang w:val="bg-BG" w:eastAsia="en-US" w:bidi="ar-SA"/>
      </w:rPr>
    </w:lvl>
  </w:abstractNum>
  <w:abstractNum w:abstractNumId="44">
    <w:nsid w:val="79161927"/>
    <w:multiLevelType w:val="multilevel"/>
    <w:tmpl w:val="2CA2BC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CAD51C5"/>
    <w:multiLevelType w:val="hybridMultilevel"/>
    <w:tmpl w:val="7C204F9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0"/>
  </w:num>
  <w:num w:numId="2">
    <w:abstractNumId w:val="16"/>
  </w:num>
  <w:num w:numId="3">
    <w:abstractNumId w:val="36"/>
  </w:num>
  <w:num w:numId="4">
    <w:abstractNumId w:val="43"/>
  </w:num>
  <w:num w:numId="5">
    <w:abstractNumId w:val="33"/>
  </w:num>
  <w:num w:numId="6">
    <w:abstractNumId w:val="6"/>
  </w:num>
  <w:num w:numId="7">
    <w:abstractNumId w:val="40"/>
  </w:num>
  <w:num w:numId="8">
    <w:abstractNumId w:val="45"/>
  </w:num>
  <w:num w:numId="9">
    <w:abstractNumId w:val="42"/>
  </w:num>
  <w:num w:numId="10">
    <w:abstractNumId w:val="19"/>
  </w:num>
  <w:num w:numId="11">
    <w:abstractNumId w:val="9"/>
  </w:num>
  <w:num w:numId="12">
    <w:abstractNumId w:val="37"/>
  </w:num>
  <w:num w:numId="13">
    <w:abstractNumId w:val="22"/>
  </w:num>
  <w:num w:numId="14">
    <w:abstractNumId w:val="8"/>
  </w:num>
  <w:num w:numId="15">
    <w:abstractNumId w:val="14"/>
  </w:num>
  <w:num w:numId="16">
    <w:abstractNumId w:val="39"/>
  </w:num>
  <w:num w:numId="17">
    <w:abstractNumId w:val="4"/>
  </w:num>
  <w:num w:numId="18">
    <w:abstractNumId w:val="20"/>
  </w:num>
  <w:num w:numId="19">
    <w:abstractNumId w:val="32"/>
  </w:num>
  <w:num w:numId="20">
    <w:abstractNumId w:val="30"/>
  </w:num>
  <w:num w:numId="21">
    <w:abstractNumId w:val="2"/>
  </w:num>
  <w:num w:numId="22">
    <w:abstractNumId w:val="31"/>
  </w:num>
  <w:num w:numId="23">
    <w:abstractNumId w:val="34"/>
  </w:num>
  <w:num w:numId="24">
    <w:abstractNumId w:val="21"/>
  </w:num>
  <w:num w:numId="25">
    <w:abstractNumId w:val="15"/>
  </w:num>
  <w:num w:numId="26">
    <w:abstractNumId w:val="1"/>
  </w:num>
  <w:num w:numId="27">
    <w:abstractNumId w:val="26"/>
  </w:num>
  <w:num w:numId="28">
    <w:abstractNumId w:val="28"/>
  </w:num>
  <w:num w:numId="29">
    <w:abstractNumId w:val="35"/>
  </w:num>
  <w:num w:numId="30">
    <w:abstractNumId w:val="27"/>
  </w:num>
  <w:num w:numId="31">
    <w:abstractNumId w:val="0"/>
  </w:num>
  <w:num w:numId="32">
    <w:abstractNumId w:val="24"/>
  </w:num>
  <w:num w:numId="33">
    <w:abstractNumId w:val="7"/>
  </w:num>
  <w:num w:numId="34">
    <w:abstractNumId w:val="25"/>
  </w:num>
  <w:num w:numId="35">
    <w:abstractNumId w:val="41"/>
  </w:num>
  <w:num w:numId="36">
    <w:abstractNumId w:val="3"/>
  </w:num>
  <w:num w:numId="37">
    <w:abstractNumId w:val="11"/>
  </w:num>
  <w:num w:numId="38">
    <w:abstractNumId w:val="29"/>
  </w:num>
  <w:num w:numId="39">
    <w:abstractNumId w:val="17"/>
  </w:num>
  <w:num w:numId="40">
    <w:abstractNumId w:val="18"/>
  </w:num>
  <w:num w:numId="41">
    <w:abstractNumId w:val="13"/>
  </w:num>
  <w:num w:numId="42">
    <w:abstractNumId w:val="12"/>
  </w:num>
  <w:num w:numId="43">
    <w:abstractNumId w:val="38"/>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06E"/>
    <w:rsid w:val="000046E9"/>
    <w:rsid w:val="00005B5F"/>
    <w:rsid w:val="00010FB8"/>
    <w:rsid w:val="00012C8A"/>
    <w:rsid w:val="000205B2"/>
    <w:rsid w:val="00020987"/>
    <w:rsid w:val="00024C0E"/>
    <w:rsid w:val="00025C16"/>
    <w:rsid w:val="00026BDE"/>
    <w:rsid w:val="00043BE4"/>
    <w:rsid w:val="00044B79"/>
    <w:rsid w:val="000520F2"/>
    <w:rsid w:val="00053E4C"/>
    <w:rsid w:val="0007278D"/>
    <w:rsid w:val="00084A01"/>
    <w:rsid w:val="000853C9"/>
    <w:rsid w:val="0008728A"/>
    <w:rsid w:val="000B017E"/>
    <w:rsid w:val="000B2EF7"/>
    <w:rsid w:val="000C5B8D"/>
    <w:rsid w:val="000C6E5C"/>
    <w:rsid w:val="000D0A3D"/>
    <w:rsid w:val="000D7690"/>
    <w:rsid w:val="000E1A04"/>
    <w:rsid w:val="000F16AA"/>
    <w:rsid w:val="00101B91"/>
    <w:rsid w:val="001030DF"/>
    <w:rsid w:val="00121B30"/>
    <w:rsid w:val="001238F7"/>
    <w:rsid w:val="00124020"/>
    <w:rsid w:val="001270E6"/>
    <w:rsid w:val="00140B27"/>
    <w:rsid w:val="001544D0"/>
    <w:rsid w:val="00164EC4"/>
    <w:rsid w:val="001719CE"/>
    <w:rsid w:val="00173AD2"/>
    <w:rsid w:val="001753D9"/>
    <w:rsid w:val="00181725"/>
    <w:rsid w:val="00196364"/>
    <w:rsid w:val="00197A13"/>
    <w:rsid w:val="001A2074"/>
    <w:rsid w:val="001A4A7E"/>
    <w:rsid w:val="001C3920"/>
    <w:rsid w:val="001C47D5"/>
    <w:rsid w:val="001E5ECF"/>
    <w:rsid w:val="001F3762"/>
    <w:rsid w:val="001F3D80"/>
    <w:rsid w:val="001F7ADD"/>
    <w:rsid w:val="001F7DD4"/>
    <w:rsid w:val="0020397C"/>
    <w:rsid w:val="00221378"/>
    <w:rsid w:val="00235472"/>
    <w:rsid w:val="0024432C"/>
    <w:rsid w:val="0024590C"/>
    <w:rsid w:val="0024641A"/>
    <w:rsid w:val="00247CAB"/>
    <w:rsid w:val="00255FE7"/>
    <w:rsid w:val="00257DBD"/>
    <w:rsid w:val="002667A9"/>
    <w:rsid w:val="00273CCE"/>
    <w:rsid w:val="0027474C"/>
    <w:rsid w:val="00297A5D"/>
    <w:rsid w:val="002A367C"/>
    <w:rsid w:val="002A41BD"/>
    <w:rsid w:val="002A7555"/>
    <w:rsid w:val="002B40BD"/>
    <w:rsid w:val="002B7D0D"/>
    <w:rsid w:val="002C46B1"/>
    <w:rsid w:val="002C7E73"/>
    <w:rsid w:val="002E24E1"/>
    <w:rsid w:val="002F01B4"/>
    <w:rsid w:val="002F1DE3"/>
    <w:rsid w:val="002F5469"/>
    <w:rsid w:val="003051D6"/>
    <w:rsid w:val="003056CA"/>
    <w:rsid w:val="00310C42"/>
    <w:rsid w:val="00321807"/>
    <w:rsid w:val="00337572"/>
    <w:rsid w:val="003411C7"/>
    <w:rsid w:val="0035007E"/>
    <w:rsid w:val="003517D4"/>
    <w:rsid w:val="00356AB7"/>
    <w:rsid w:val="00361A8A"/>
    <w:rsid w:val="00366058"/>
    <w:rsid w:val="00373F17"/>
    <w:rsid w:val="00374C4E"/>
    <w:rsid w:val="003915A1"/>
    <w:rsid w:val="003A6D96"/>
    <w:rsid w:val="003A7937"/>
    <w:rsid w:val="003B23D1"/>
    <w:rsid w:val="003C386D"/>
    <w:rsid w:val="003C6C4F"/>
    <w:rsid w:val="003C6DF0"/>
    <w:rsid w:val="003E1F27"/>
    <w:rsid w:val="003E5767"/>
    <w:rsid w:val="003F0FBE"/>
    <w:rsid w:val="003F4C56"/>
    <w:rsid w:val="00431118"/>
    <w:rsid w:val="00435175"/>
    <w:rsid w:val="004514F6"/>
    <w:rsid w:val="00452B53"/>
    <w:rsid w:val="00453EBD"/>
    <w:rsid w:val="00467488"/>
    <w:rsid w:val="004702C2"/>
    <w:rsid w:val="00472013"/>
    <w:rsid w:val="004749AB"/>
    <w:rsid w:val="004817C2"/>
    <w:rsid w:val="0048411C"/>
    <w:rsid w:val="00495BDA"/>
    <w:rsid w:val="004A3889"/>
    <w:rsid w:val="004B078E"/>
    <w:rsid w:val="004B0EA6"/>
    <w:rsid w:val="004B61F9"/>
    <w:rsid w:val="004C1EFE"/>
    <w:rsid w:val="004C2584"/>
    <w:rsid w:val="004E3C23"/>
    <w:rsid w:val="004F7894"/>
    <w:rsid w:val="00522E24"/>
    <w:rsid w:val="00523664"/>
    <w:rsid w:val="005345D6"/>
    <w:rsid w:val="005421DC"/>
    <w:rsid w:val="0054259D"/>
    <w:rsid w:val="00544527"/>
    <w:rsid w:val="0054764B"/>
    <w:rsid w:val="005516B3"/>
    <w:rsid w:val="00553404"/>
    <w:rsid w:val="00561D0B"/>
    <w:rsid w:val="005715EF"/>
    <w:rsid w:val="00571A2E"/>
    <w:rsid w:val="00573027"/>
    <w:rsid w:val="005753FE"/>
    <w:rsid w:val="00576501"/>
    <w:rsid w:val="00577FDB"/>
    <w:rsid w:val="0058280E"/>
    <w:rsid w:val="00584B96"/>
    <w:rsid w:val="005858A2"/>
    <w:rsid w:val="00591A69"/>
    <w:rsid w:val="005977F0"/>
    <w:rsid w:val="00597D1F"/>
    <w:rsid w:val="005A6BED"/>
    <w:rsid w:val="005B2FD9"/>
    <w:rsid w:val="005C3F74"/>
    <w:rsid w:val="005D1C5F"/>
    <w:rsid w:val="005D2510"/>
    <w:rsid w:val="005D3A8E"/>
    <w:rsid w:val="005E08E7"/>
    <w:rsid w:val="005E19C9"/>
    <w:rsid w:val="005E2877"/>
    <w:rsid w:val="005F3FE9"/>
    <w:rsid w:val="00600565"/>
    <w:rsid w:val="006033AA"/>
    <w:rsid w:val="00625448"/>
    <w:rsid w:val="00626ADF"/>
    <w:rsid w:val="00634719"/>
    <w:rsid w:val="00646280"/>
    <w:rsid w:val="006470C2"/>
    <w:rsid w:val="00651FCA"/>
    <w:rsid w:val="00652618"/>
    <w:rsid w:val="006538E6"/>
    <w:rsid w:val="00655F53"/>
    <w:rsid w:val="00656A7A"/>
    <w:rsid w:val="0065726D"/>
    <w:rsid w:val="006615E8"/>
    <w:rsid w:val="00663332"/>
    <w:rsid w:val="00666FE1"/>
    <w:rsid w:val="00671F8A"/>
    <w:rsid w:val="00680CB8"/>
    <w:rsid w:val="006B0982"/>
    <w:rsid w:val="006B0B9F"/>
    <w:rsid w:val="006B0D09"/>
    <w:rsid w:val="006B0F83"/>
    <w:rsid w:val="006B40A3"/>
    <w:rsid w:val="006C0670"/>
    <w:rsid w:val="006C1EA7"/>
    <w:rsid w:val="006C4A2D"/>
    <w:rsid w:val="006D611E"/>
    <w:rsid w:val="006E1E1E"/>
    <w:rsid w:val="006E43E1"/>
    <w:rsid w:val="006E54A1"/>
    <w:rsid w:val="006F14B6"/>
    <w:rsid w:val="006F2EE7"/>
    <w:rsid w:val="006F38FE"/>
    <w:rsid w:val="00711DBA"/>
    <w:rsid w:val="007168A8"/>
    <w:rsid w:val="00716947"/>
    <w:rsid w:val="007205B2"/>
    <w:rsid w:val="00724822"/>
    <w:rsid w:val="007352B4"/>
    <w:rsid w:val="00742992"/>
    <w:rsid w:val="0074636F"/>
    <w:rsid w:val="0075397D"/>
    <w:rsid w:val="0075483E"/>
    <w:rsid w:val="00756966"/>
    <w:rsid w:val="00756A29"/>
    <w:rsid w:val="007703DA"/>
    <w:rsid w:val="00772FBA"/>
    <w:rsid w:val="0077445A"/>
    <w:rsid w:val="007748A9"/>
    <w:rsid w:val="007779CE"/>
    <w:rsid w:val="007867E5"/>
    <w:rsid w:val="00790B2F"/>
    <w:rsid w:val="007925B1"/>
    <w:rsid w:val="00795213"/>
    <w:rsid w:val="00796FDD"/>
    <w:rsid w:val="007B03AC"/>
    <w:rsid w:val="007B2A4C"/>
    <w:rsid w:val="007B2A7B"/>
    <w:rsid w:val="007C11AE"/>
    <w:rsid w:val="007C57E8"/>
    <w:rsid w:val="007C677F"/>
    <w:rsid w:val="007D3E08"/>
    <w:rsid w:val="007D6F9F"/>
    <w:rsid w:val="007E09C9"/>
    <w:rsid w:val="007E623A"/>
    <w:rsid w:val="007E7413"/>
    <w:rsid w:val="007F5A92"/>
    <w:rsid w:val="007F5E46"/>
    <w:rsid w:val="0080468A"/>
    <w:rsid w:val="00815973"/>
    <w:rsid w:val="0082112A"/>
    <w:rsid w:val="0082149D"/>
    <w:rsid w:val="008222E2"/>
    <w:rsid w:val="00822BD8"/>
    <w:rsid w:val="008268D8"/>
    <w:rsid w:val="00830F06"/>
    <w:rsid w:val="0083232C"/>
    <w:rsid w:val="00840BB9"/>
    <w:rsid w:val="0084434B"/>
    <w:rsid w:val="008519E0"/>
    <w:rsid w:val="00857135"/>
    <w:rsid w:val="00860244"/>
    <w:rsid w:val="008662DB"/>
    <w:rsid w:val="00866A78"/>
    <w:rsid w:val="00870E4D"/>
    <w:rsid w:val="00881723"/>
    <w:rsid w:val="008A683F"/>
    <w:rsid w:val="008B0D36"/>
    <w:rsid w:val="008B131C"/>
    <w:rsid w:val="008B17BA"/>
    <w:rsid w:val="008B1EE1"/>
    <w:rsid w:val="008B30B4"/>
    <w:rsid w:val="008C21BA"/>
    <w:rsid w:val="008E2524"/>
    <w:rsid w:val="008F46CE"/>
    <w:rsid w:val="008F4B69"/>
    <w:rsid w:val="008F62D2"/>
    <w:rsid w:val="0090233C"/>
    <w:rsid w:val="0091422F"/>
    <w:rsid w:val="00931E18"/>
    <w:rsid w:val="0094170F"/>
    <w:rsid w:val="00942561"/>
    <w:rsid w:val="00942626"/>
    <w:rsid w:val="00965C37"/>
    <w:rsid w:val="009702C6"/>
    <w:rsid w:val="0098349A"/>
    <w:rsid w:val="009837C2"/>
    <w:rsid w:val="00986054"/>
    <w:rsid w:val="009A0A9F"/>
    <w:rsid w:val="009A4010"/>
    <w:rsid w:val="009B1944"/>
    <w:rsid w:val="009B5B32"/>
    <w:rsid w:val="009C33D4"/>
    <w:rsid w:val="009C69B3"/>
    <w:rsid w:val="009D1EDD"/>
    <w:rsid w:val="009E1FDD"/>
    <w:rsid w:val="009F5944"/>
    <w:rsid w:val="00A0604F"/>
    <w:rsid w:val="00A139C6"/>
    <w:rsid w:val="00A17794"/>
    <w:rsid w:val="00A17FFD"/>
    <w:rsid w:val="00A211D2"/>
    <w:rsid w:val="00A21800"/>
    <w:rsid w:val="00A25C86"/>
    <w:rsid w:val="00A25D44"/>
    <w:rsid w:val="00A271C7"/>
    <w:rsid w:val="00A340E4"/>
    <w:rsid w:val="00A373C9"/>
    <w:rsid w:val="00A50768"/>
    <w:rsid w:val="00A533D4"/>
    <w:rsid w:val="00A54196"/>
    <w:rsid w:val="00A543C6"/>
    <w:rsid w:val="00A610AE"/>
    <w:rsid w:val="00A64BD1"/>
    <w:rsid w:val="00A64C62"/>
    <w:rsid w:val="00A760B1"/>
    <w:rsid w:val="00A77B2E"/>
    <w:rsid w:val="00A86FFA"/>
    <w:rsid w:val="00A94165"/>
    <w:rsid w:val="00A94892"/>
    <w:rsid w:val="00A97D3D"/>
    <w:rsid w:val="00AA186F"/>
    <w:rsid w:val="00AD48CA"/>
    <w:rsid w:val="00AF100C"/>
    <w:rsid w:val="00AF180B"/>
    <w:rsid w:val="00AF68A1"/>
    <w:rsid w:val="00B04200"/>
    <w:rsid w:val="00B04F5D"/>
    <w:rsid w:val="00B16D99"/>
    <w:rsid w:val="00B34BF2"/>
    <w:rsid w:val="00B373CE"/>
    <w:rsid w:val="00B413A4"/>
    <w:rsid w:val="00B46763"/>
    <w:rsid w:val="00B4778D"/>
    <w:rsid w:val="00B50F13"/>
    <w:rsid w:val="00B609A6"/>
    <w:rsid w:val="00B64DF1"/>
    <w:rsid w:val="00B652DB"/>
    <w:rsid w:val="00BA1F42"/>
    <w:rsid w:val="00BA3F56"/>
    <w:rsid w:val="00BB318E"/>
    <w:rsid w:val="00BB4AD5"/>
    <w:rsid w:val="00BB6E64"/>
    <w:rsid w:val="00BC2630"/>
    <w:rsid w:val="00BC4C22"/>
    <w:rsid w:val="00BD1C69"/>
    <w:rsid w:val="00BD40E8"/>
    <w:rsid w:val="00BD55C9"/>
    <w:rsid w:val="00BD62E1"/>
    <w:rsid w:val="00BE00E7"/>
    <w:rsid w:val="00BF0F85"/>
    <w:rsid w:val="00BF192D"/>
    <w:rsid w:val="00BF1B29"/>
    <w:rsid w:val="00C00C70"/>
    <w:rsid w:val="00C00F32"/>
    <w:rsid w:val="00C05551"/>
    <w:rsid w:val="00C05F97"/>
    <w:rsid w:val="00C4293F"/>
    <w:rsid w:val="00C45197"/>
    <w:rsid w:val="00C55FDF"/>
    <w:rsid w:val="00C67D60"/>
    <w:rsid w:val="00C80028"/>
    <w:rsid w:val="00C8279D"/>
    <w:rsid w:val="00C8330B"/>
    <w:rsid w:val="00C92836"/>
    <w:rsid w:val="00C95869"/>
    <w:rsid w:val="00C95943"/>
    <w:rsid w:val="00CA7BBC"/>
    <w:rsid w:val="00CB78D3"/>
    <w:rsid w:val="00CC0436"/>
    <w:rsid w:val="00CD151A"/>
    <w:rsid w:val="00CD159E"/>
    <w:rsid w:val="00CD6531"/>
    <w:rsid w:val="00CE0841"/>
    <w:rsid w:val="00CE6638"/>
    <w:rsid w:val="00CF20B7"/>
    <w:rsid w:val="00CF5CD6"/>
    <w:rsid w:val="00D1451D"/>
    <w:rsid w:val="00D24939"/>
    <w:rsid w:val="00D32240"/>
    <w:rsid w:val="00D373CB"/>
    <w:rsid w:val="00D400C8"/>
    <w:rsid w:val="00D44A76"/>
    <w:rsid w:val="00D467E2"/>
    <w:rsid w:val="00D527C4"/>
    <w:rsid w:val="00D65BEA"/>
    <w:rsid w:val="00D72303"/>
    <w:rsid w:val="00D73DFA"/>
    <w:rsid w:val="00D74262"/>
    <w:rsid w:val="00D779D6"/>
    <w:rsid w:val="00D77C49"/>
    <w:rsid w:val="00D936F0"/>
    <w:rsid w:val="00DA6447"/>
    <w:rsid w:val="00DA6B60"/>
    <w:rsid w:val="00DC580F"/>
    <w:rsid w:val="00DC6F94"/>
    <w:rsid w:val="00DD188E"/>
    <w:rsid w:val="00DE496C"/>
    <w:rsid w:val="00E04391"/>
    <w:rsid w:val="00E227E0"/>
    <w:rsid w:val="00E31037"/>
    <w:rsid w:val="00E60226"/>
    <w:rsid w:val="00E610FA"/>
    <w:rsid w:val="00E7717D"/>
    <w:rsid w:val="00E856C4"/>
    <w:rsid w:val="00E94CA6"/>
    <w:rsid w:val="00E97D52"/>
    <w:rsid w:val="00EA53B7"/>
    <w:rsid w:val="00EB4133"/>
    <w:rsid w:val="00EB5CCC"/>
    <w:rsid w:val="00EB712B"/>
    <w:rsid w:val="00ED1BFB"/>
    <w:rsid w:val="00ED4907"/>
    <w:rsid w:val="00EE55BE"/>
    <w:rsid w:val="00F16A9C"/>
    <w:rsid w:val="00F21F66"/>
    <w:rsid w:val="00F31564"/>
    <w:rsid w:val="00F40733"/>
    <w:rsid w:val="00F528E4"/>
    <w:rsid w:val="00F57891"/>
    <w:rsid w:val="00F7306E"/>
    <w:rsid w:val="00F82264"/>
    <w:rsid w:val="00F85B95"/>
    <w:rsid w:val="00F95FF1"/>
    <w:rsid w:val="00F97ABE"/>
    <w:rsid w:val="00FA124E"/>
    <w:rsid w:val="00FA1525"/>
    <w:rsid w:val="00FA63ED"/>
    <w:rsid w:val="00FB4C49"/>
    <w:rsid w:val="00FC7EFE"/>
    <w:rsid w:val="00FD46EB"/>
    <w:rsid w:val="00FE3606"/>
    <w:rsid w:val="00FE64A3"/>
    <w:rsid w:val="00FF0A84"/>
    <w:rsid w:val="00FF3863"/>
    <w:rsid w:val="00FF7E3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2E4E9F-1A3D-4284-959C-48EA2F472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F38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8B131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next w:val="Normal"/>
    <w:link w:val="Heading4Char"/>
    <w:qFormat/>
    <w:rsid w:val="00173AD2"/>
    <w:pPr>
      <w:keepNext/>
      <w:spacing w:after="0" w:line="240" w:lineRule="auto"/>
      <w:jc w:val="center"/>
      <w:outlineLvl w:val="3"/>
    </w:pPr>
    <w:rPr>
      <w:rFonts w:ascii="Times New Roman" w:eastAsia="Times New Roman" w:hAnsi="Times New Roman" w:cs="Times New Roman"/>
      <w:b/>
      <w:sz w:val="36"/>
      <w:szCs w:val="20"/>
    </w:rPr>
  </w:style>
  <w:style w:type="paragraph" w:styleId="Heading5">
    <w:name w:val="heading 5"/>
    <w:basedOn w:val="Normal"/>
    <w:next w:val="Normal"/>
    <w:link w:val="Heading5Char"/>
    <w:uiPriority w:val="9"/>
    <w:semiHidden/>
    <w:unhideWhenUsed/>
    <w:qFormat/>
    <w:rsid w:val="008B131C"/>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3863"/>
    <w:rPr>
      <w:rFonts w:asciiTheme="majorHAnsi" w:eastAsiaTheme="majorEastAsia" w:hAnsiTheme="majorHAnsi" w:cstheme="majorBidi"/>
      <w:b/>
      <w:bCs/>
      <w:color w:val="2E74B5" w:themeColor="accent1" w:themeShade="BF"/>
      <w:sz w:val="28"/>
      <w:szCs w:val="28"/>
    </w:rPr>
  </w:style>
  <w:style w:type="character" w:customStyle="1" w:styleId="Heading4Char">
    <w:name w:val="Heading 4 Char"/>
    <w:basedOn w:val="DefaultParagraphFont"/>
    <w:link w:val="Heading4"/>
    <w:rsid w:val="00173AD2"/>
    <w:rPr>
      <w:rFonts w:ascii="Times New Roman" w:eastAsia="Times New Roman" w:hAnsi="Times New Roman" w:cs="Times New Roman"/>
      <w:b/>
      <w:sz w:val="36"/>
      <w:szCs w:val="20"/>
    </w:rPr>
  </w:style>
  <w:style w:type="paragraph" w:styleId="Header">
    <w:name w:val="header"/>
    <w:basedOn w:val="Normal"/>
    <w:link w:val="HeaderChar"/>
    <w:uiPriority w:val="99"/>
    <w:unhideWhenUsed/>
    <w:rsid w:val="00D400C8"/>
    <w:pPr>
      <w:tabs>
        <w:tab w:val="center" w:pos="4536"/>
        <w:tab w:val="right" w:pos="9072"/>
      </w:tabs>
      <w:spacing w:after="0" w:line="240" w:lineRule="auto"/>
    </w:pPr>
  </w:style>
  <w:style w:type="character" w:customStyle="1" w:styleId="HeaderChar">
    <w:name w:val="Header Char"/>
    <w:basedOn w:val="DefaultParagraphFont"/>
    <w:link w:val="Header"/>
    <w:uiPriority w:val="99"/>
    <w:rsid w:val="00D400C8"/>
  </w:style>
  <w:style w:type="paragraph" w:styleId="Footer">
    <w:name w:val="footer"/>
    <w:basedOn w:val="Normal"/>
    <w:link w:val="FooterChar"/>
    <w:uiPriority w:val="99"/>
    <w:unhideWhenUsed/>
    <w:rsid w:val="00D400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D400C8"/>
  </w:style>
  <w:style w:type="paragraph" w:styleId="BalloonText">
    <w:name w:val="Balloon Text"/>
    <w:basedOn w:val="Normal"/>
    <w:link w:val="BalloonTextChar"/>
    <w:uiPriority w:val="99"/>
    <w:semiHidden/>
    <w:unhideWhenUsed/>
    <w:rsid w:val="00D400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00C8"/>
    <w:rPr>
      <w:rFonts w:ascii="Segoe UI" w:hAnsi="Segoe UI" w:cs="Segoe UI"/>
      <w:sz w:val="18"/>
      <w:szCs w:val="18"/>
    </w:rPr>
  </w:style>
  <w:style w:type="paragraph" w:styleId="BodyText">
    <w:name w:val="Body Text"/>
    <w:basedOn w:val="Normal"/>
    <w:link w:val="BodyTextChar"/>
    <w:rsid w:val="00173AD2"/>
    <w:pPr>
      <w:spacing w:after="0" w:line="240" w:lineRule="auto"/>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173AD2"/>
    <w:rPr>
      <w:rFonts w:ascii="Times New Roman" w:eastAsia="Times New Roman" w:hAnsi="Times New Roman" w:cs="Times New Roman"/>
      <w:sz w:val="28"/>
      <w:szCs w:val="24"/>
    </w:rPr>
  </w:style>
  <w:style w:type="paragraph" w:styleId="ListParagraph">
    <w:name w:val="List Paragraph"/>
    <w:aliases w:val="Lettre d'introduction,List Paragraph1,1st level - Bullet List Paragraph,Table of contents numbered,Bullet Points,Liste Paragraf,Llista Nivell1,Lista de nivel 1,Paragraphe de liste PBLH,En tête 1,List Paragraph in table,Akapit z listą"/>
    <w:basedOn w:val="Normal"/>
    <w:link w:val="ListParagraphChar"/>
    <w:uiPriority w:val="34"/>
    <w:qFormat/>
    <w:rsid w:val="00A0604F"/>
    <w:pPr>
      <w:spacing w:after="200" w:line="276" w:lineRule="auto"/>
      <w:ind w:left="720"/>
      <w:contextualSpacing/>
    </w:pPr>
  </w:style>
  <w:style w:type="paragraph" w:styleId="FootnoteText">
    <w:name w:val="footnote text"/>
    <w:aliases w:val="FuЯnotentext arial,Fußnotentext arial,Fu?notentext arial"/>
    <w:basedOn w:val="Normal"/>
    <w:link w:val="FootnoteTextChar"/>
    <w:semiHidden/>
    <w:rsid w:val="00BD1C69"/>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aliases w:val="FuЯnotentext arial Char,Fußnotentext arial Char,Fu?notentext arial Char"/>
    <w:basedOn w:val="DefaultParagraphFont"/>
    <w:link w:val="FootnoteText"/>
    <w:rsid w:val="00BD1C69"/>
    <w:rPr>
      <w:rFonts w:ascii="Times New Roman" w:eastAsia="Times New Roman" w:hAnsi="Times New Roman" w:cs="Times New Roman"/>
      <w:sz w:val="20"/>
      <w:szCs w:val="20"/>
      <w:lang w:eastAsia="ar-SA"/>
    </w:rPr>
  </w:style>
  <w:style w:type="character" w:styleId="FootnoteReference">
    <w:name w:val="footnote reference"/>
    <w:aliases w:val="Footnote"/>
    <w:basedOn w:val="DefaultParagraphFont"/>
    <w:semiHidden/>
    <w:rsid w:val="00BD1C69"/>
    <w:rPr>
      <w:vertAlign w:val="superscript"/>
    </w:rPr>
  </w:style>
  <w:style w:type="character" w:styleId="Hyperlink">
    <w:name w:val="Hyperlink"/>
    <w:basedOn w:val="DefaultParagraphFont"/>
    <w:uiPriority w:val="99"/>
    <w:rsid w:val="00BD1C69"/>
    <w:rPr>
      <w:color w:val="0000FF"/>
      <w:u w:val="single"/>
    </w:rPr>
  </w:style>
  <w:style w:type="character" w:styleId="HTMLCite">
    <w:name w:val="HTML Cite"/>
    <w:basedOn w:val="DefaultParagraphFont"/>
    <w:rsid w:val="00BD1C69"/>
    <w:rPr>
      <w:i/>
      <w:iCs/>
    </w:rPr>
  </w:style>
  <w:style w:type="paragraph" w:customStyle="1" w:styleId="Default">
    <w:name w:val="Default"/>
    <w:rsid w:val="002A367C"/>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FollowedHyperlink">
    <w:name w:val="FollowedHyperlink"/>
    <w:basedOn w:val="DefaultParagraphFont"/>
    <w:uiPriority w:val="99"/>
    <w:semiHidden/>
    <w:unhideWhenUsed/>
    <w:rsid w:val="008B17BA"/>
    <w:rPr>
      <w:color w:val="954F72" w:themeColor="followedHyperlink"/>
      <w:u w:val="single"/>
    </w:rPr>
  </w:style>
  <w:style w:type="character" w:customStyle="1" w:styleId="tlid-translation">
    <w:name w:val="tlid-translation"/>
    <w:basedOn w:val="DefaultParagraphFont"/>
    <w:rsid w:val="00DE496C"/>
  </w:style>
  <w:style w:type="character" w:customStyle="1" w:styleId="Heading2Char">
    <w:name w:val="Heading 2 Char"/>
    <w:basedOn w:val="DefaultParagraphFont"/>
    <w:link w:val="Heading2"/>
    <w:uiPriority w:val="9"/>
    <w:semiHidden/>
    <w:rsid w:val="008B131C"/>
    <w:rPr>
      <w:rFonts w:asciiTheme="majorHAnsi" w:eastAsiaTheme="majorEastAsia" w:hAnsiTheme="majorHAnsi" w:cstheme="majorBidi"/>
      <w:b/>
      <w:bCs/>
      <w:color w:val="5B9BD5" w:themeColor="accent1"/>
      <w:sz w:val="26"/>
      <w:szCs w:val="26"/>
    </w:rPr>
  </w:style>
  <w:style w:type="character" w:customStyle="1" w:styleId="Heading5Char">
    <w:name w:val="Heading 5 Char"/>
    <w:basedOn w:val="DefaultParagraphFont"/>
    <w:link w:val="Heading5"/>
    <w:uiPriority w:val="9"/>
    <w:semiHidden/>
    <w:rsid w:val="008B131C"/>
    <w:rPr>
      <w:rFonts w:asciiTheme="majorHAnsi" w:eastAsiaTheme="majorEastAsia" w:hAnsiTheme="majorHAnsi" w:cstheme="majorBidi"/>
      <w:color w:val="1F4D78" w:themeColor="accent1" w:themeShade="7F"/>
    </w:rPr>
  </w:style>
  <w:style w:type="paragraph" w:styleId="BodyTextIndent">
    <w:name w:val="Body Text Indent"/>
    <w:basedOn w:val="Normal"/>
    <w:link w:val="BodyTextIndentChar"/>
    <w:uiPriority w:val="99"/>
    <w:unhideWhenUsed/>
    <w:rsid w:val="008B131C"/>
    <w:pPr>
      <w:spacing w:after="120"/>
      <w:ind w:left="283"/>
    </w:pPr>
  </w:style>
  <w:style w:type="character" w:customStyle="1" w:styleId="BodyTextIndentChar">
    <w:name w:val="Body Text Indent Char"/>
    <w:basedOn w:val="DefaultParagraphFont"/>
    <w:link w:val="BodyTextIndent"/>
    <w:uiPriority w:val="99"/>
    <w:rsid w:val="008B131C"/>
  </w:style>
  <w:style w:type="table" w:styleId="TableGrid">
    <w:name w:val="Table Grid"/>
    <w:basedOn w:val="TableNormal"/>
    <w:uiPriority w:val="59"/>
    <w:rsid w:val="004A388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Lettre d'introduction Char,List Paragraph1 Char,1st level - Bullet List Paragraph Char,Table of contents numbered Char,Bullet Points Char,Liste Paragraf Char,Llista Nivell1 Char,Lista de nivel 1 Char,Paragraphe de liste PBLH Char"/>
    <w:link w:val="ListParagraph"/>
    <w:uiPriority w:val="34"/>
    <w:locked/>
    <w:rsid w:val="00EB4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74269">
      <w:bodyDiv w:val="1"/>
      <w:marLeft w:val="0"/>
      <w:marRight w:val="0"/>
      <w:marTop w:val="0"/>
      <w:marBottom w:val="0"/>
      <w:divBdr>
        <w:top w:val="none" w:sz="0" w:space="0" w:color="auto"/>
        <w:left w:val="none" w:sz="0" w:space="0" w:color="auto"/>
        <w:bottom w:val="none" w:sz="0" w:space="0" w:color="auto"/>
        <w:right w:val="none" w:sz="0" w:space="0" w:color="auto"/>
      </w:divBdr>
    </w:div>
    <w:div w:id="455804604">
      <w:bodyDiv w:val="1"/>
      <w:marLeft w:val="0"/>
      <w:marRight w:val="0"/>
      <w:marTop w:val="0"/>
      <w:marBottom w:val="0"/>
      <w:divBdr>
        <w:top w:val="none" w:sz="0" w:space="0" w:color="auto"/>
        <w:left w:val="none" w:sz="0" w:space="0" w:color="auto"/>
        <w:bottom w:val="none" w:sz="0" w:space="0" w:color="auto"/>
        <w:right w:val="none" w:sz="0" w:space="0" w:color="auto"/>
      </w:divBdr>
    </w:div>
    <w:div w:id="780145128">
      <w:bodyDiv w:val="1"/>
      <w:marLeft w:val="0"/>
      <w:marRight w:val="0"/>
      <w:marTop w:val="0"/>
      <w:marBottom w:val="0"/>
      <w:divBdr>
        <w:top w:val="none" w:sz="0" w:space="0" w:color="auto"/>
        <w:left w:val="none" w:sz="0" w:space="0" w:color="auto"/>
        <w:bottom w:val="none" w:sz="0" w:space="0" w:color="auto"/>
        <w:right w:val="none" w:sz="0" w:space="0" w:color="auto"/>
      </w:divBdr>
    </w:div>
    <w:div w:id="1619990091">
      <w:bodyDiv w:val="1"/>
      <w:marLeft w:val="0"/>
      <w:marRight w:val="0"/>
      <w:marTop w:val="0"/>
      <w:marBottom w:val="0"/>
      <w:divBdr>
        <w:top w:val="none" w:sz="0" w:space="0" w:color="auto"/>
        <w:left w:val="none" w:sz="0" w:space="0" w:color="auto"/>
        <w:bottom w:val="none" w:sz="0" w:space="0" w:color="auto"/>
        <w:right w:val="none" w:sz="0" w:space="0" w:color="auto"/>
      </w:divBdr>
    </w:div>
    <w:div w:id="1719475951">
      <w:bodyDiv w:val="1"/>
      <w:marLeft w:val="0"/>
      <w:marRight w:val="0"/>
      <w:marTop w:val="0"/>
      <w:marBottom w:val="0"/>
      <w:divBdr>
        <w:top w:val="none" w:sz="0" w:space="0" w:color="auto"/>
        <w:left w:val="none" w:sz="0" w:space="0" w:color="auto"/>
        <w:bottom w:val="none" w:sz="0" w:space="0" w:color="auto"/>
        <w:right w:val="none" w:sz="0" w:space="0" w:color="auto"/>
      </w:divBdr>
      <w:divsChild>
        <w:div w:id="135222087">
          <w:marLeft w:val="0"/>
          <w:marRight w:val="0"/>
          <w:marTop w:val="0"/>
          <w:marBottom w:val="0"/>
          <w:divBdr>
            <w:top w:val="none" w:sz="0" w:space="0" w:color="auto"/>
            <w:left w:val="none" w:sz="0" w:space="0" w:color="auto"/>
            <w:bottom w:val="none" w:sz="0" w:space="0" w:color="auto"/>
            <w:right w:val="none" w:sz="0" w:space="0" w:color="auto"/>
          </w:divBdr>
        </w:div>
        <w:div w:id="923998160">
          <w:marLeft w:val="0"/>
          <w:marRight w:val="0"/>
          <w:marTop w:val="0"/>
          <w:marBottom w:val="0"/>
          <w:divBdr>
            <w:top w:val="none" w:sz="0" w:space="0" w:color="auto"/>
            <w:left w:val="none" w:sz="0" w:space="0" w:color="auto"/>
            <w:bottom w:val="none" w:sz="0" w:space="0" w:color="auto"/>
            <w:right w:val="none" w:sz="0" w:space="0" w:color="auto"/>
          </w:divBdr>
          <w:divsChild>
            <w:div w:id="1490830929">
              <w:marLeft w:val="0"/>
              <w:marRight w:val="0"/>
              <w:marTop w:val="0"/>
              <w:marBottom w:val="0"/>
              <w:divBdr>
                <w:top w:val="none" w:sz="0" w:space="0" w:color="auto"/>
                <w:left w:val="none" w:sz="0" w:space="0" w:color="auto"/>
                <w:bottom w:val="none" w:sz="0" w:space="0" w:color="auto"/>
                <w:right w:val="none" w:sz="0" w:space="0" w:color="auto"/>
              </w:divBdr>
            </w:div>
          </w:divsChild>
        </w:div>
        <w:div w:id="1905725130">
          <w:marLeft w:val="0"/>
          <w:marRight w:val="0"/>
          <w:marTop w:val="0"/>
          <w:marBottom w:val="0"/>
          <w:divBdr>
            <w:top w:val="none" w:sz="0" w:space="0" w:color="auto"/>
            <w:left w:val="none" w:sz="0" w:space="0" w:color="auto"/>
            <w:bottom w:val="none" w:sz="0" w:space="0" w:color="auto"/>
            <w:right w:val="none" w:sz="0" w:space="0" w:color="auto"/>
          </w:divBdr>
        </w:div>
      </w:divsChild>
    </w:div>
    <w:div w:id="196531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elgaronline.com/view/9781786431455/chapter01.xhtml" TargetMode="External"/><Relationship Id="rId18" Type="http://schemas.openxmlformats.org/officeDocument/2006/relationships/hyperlink" Target="https://livingwage.mit.edu/pages/abou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elgaronline.com/search?f_0=author&amp;q_0=Martha+Anker" TargetMode="External"/><Relationship Id="rId17" Type="http://schemas.openxmlformats.org/officeDocument/2006/relationships/hyperlink" Target="https://www.resolutionfoundation.org/app/uploads/2016/10/Living-wage-calculations.pdf" TargetMode="External"/><Relationship Id="rId2" Type="http://schemas.openxmlformats.org/officeDocument/2006/relationships/numbering" Target="numbering.xml"/><Relationship Id="rId16" Type="http://schemas.openxmlformats.org/officeDocument/2006/relationships/hyperlink" Target="https://www.livingwage.org.uk/living-wage-foundation" TargetMode="External"/><Relationship Id="rId20" Type="http://schemas.openxmlformats.org/officeDocument/2006/relationships/hyperlink" Target="https://www.researchgate.net/institution/Masaryk_Universi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lgaronline.com/search?f_0=author&amp;q_0=Richard+Anke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urofound.europa.eu/sites/default/files/ef_publication/field_ef_document/ef18064en.pdf" TargetMode="External"/><Relationship Id="rId23" Type="http://schemas.openxmlformats.org/officeDocument/2006/relationships/fontTable" Target="fontTable.xml"/><Relationship Id="rId10" Type="http://schemas.openxmlformats.org/officeDocument/2006/relationships/hyperlink" Target="http://www.ilo.int/wcmsp5/groups/public/---ed_protect/---protrav/---travail/documents/publication/wcms_162117.pdf" TargetMode="External"/><Relationship Id="rId19" Type="http://schemas.openxmlformats.org/officeDocument/2006/relationships/hyperlink" Target="https://www.researchgate.net/profile/Martin-Guzi"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www.researchgate.net/publication/313890361_Living_wages_around_the_world_Manual_for_measurement"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urostat/databrowser/view/ILC_LVHO02__custom_440628/default/table?lang=en" TargetMode="External"/><Relationship Id="rId2" Type="http://schemas.openxmlformats.org/officeDocument/2006/relationships/hyperlink" Target="http://www.fao.org/" TargetMode="External"/><Relationship Id="rId1" Type="http://schemas.openxmlformats.org/officeDocument/2006/relationships/hyperlink" Target="https://www.eurofound.europa.eu/sites/default/files/ef_publication/field_ef_document/ef18064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lineChart>
        <c:grouping val="standard"/>
        <c:varyColors val="0"/>
        <c:ser>
          <c:idx val="0"/>
          <c:order val="0"/>
          <c:tx>
            <c:strRef>
              <c:f>Sheet1!$B$1</c:f>
              <c:strCache>
                <c:ptCount val="1"/>
                <c:pt idx="0">
                  <c:v>МРЗ</c:v>
                </c:pt>
              </c:strCache>
            </c:strRef>
          </c:tx>
          <c:marker>
            <c:symbol val="none"/>
          </c:marker>
          <c:dLbls>
            <c:spPr>
              <a:noFill/>
              <a:ln>
                <a:noFill/>
              </a:ln>
              <a:effectLst/>
            </c:spPr>
            <c:txPr>
              <a:bodyPr/>
              <a:lstStyle/>
              <a:p>
                <a:pPr>
                  <a:defRPr sz="800"/>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Sheet1!$A$2:$A$7</c:f>
              <c:numCache>
                <c:formatCode>General</c:formatCode>
                <c:ptCount val="6"/>
                <c:pt idx="0">
                  <c:v>2020</c:v>
                </c:pt>
                <c:pt idx="1">
                  <c:v>2021</c:v>
                </c:pt>
                <c:pt idx="2">
                  <c:v>2022</c:v>
                </c:pt>
                <c:pt idx="3">
                  <c:v>2023</c:v>
                </c:pt>
                <c:pt idx="4">
                  <c:v>2024</c:v>
                </c:pt>
                <c:pt idx="5">
                  <c:v>2025</c:v>
                </c:pt>
              </c:numCache>
            </c:numRef>
          </c:cat>
          <c:val>
            <c:numRef>
              <c:f>Sheet1!$B$2:$B$7</c:f>
              <c:numCache>
                <c:formatCode>General</c:formatCode>
                <c:ptCount val="6"/>
                <c:pt idx="0">
                  <c:v>610</c:v>
                </c:pt>
                <c:pt idx="1">
                  <c:v>650</c:v>
                </c:pt>
                <c:pt idx="2">
                  <c:v>764</c:v>
                </c:pt>
                <c:pt idx="3">
                  <c:v>897</c:v>
                </c:pt>
                <c:pt idx="4">
                  <c:v>1054</c:v>
                </c:pt>
                <c:pt idx="5">
                  <c:v>1239</c:v>
                </c:pt>
              </c:numCache>
            </c:numRef>
          </c:val>
          <c:smooth val="0"/>
        </c:ser>
        <c:ser>
          <c:idx val="1"/>
          <c:order val="1"/>
          <c:tx>
            <c:strRef>
              <c:f>Sheet1!$C$1</c:f>
              <c:strCache>
                <c:ptCount val="1"/>
                <c:pt idx="0">
                  <c:v>СРЗ</c:v>
                </c:pt>
              </c:strCache>
            </c:strRef>
          </c:tx>
          <c:marker>
            <c:symbol val="none"/>
          </c:marker>
          <c:dLbls>
            <c:spPr>
              <a:noFill/>
              <a:ln>
                <a:noFill/>
              </a:ln>
              <a:effectLst/>
            </c:spPr>
            <c:txPr>
              <a:bodyPr/>
              <a:lstStyle/>
              <a:p>
                <a:pPr>
                  <a:defRPr sz="800"/>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Sheet1!$A$2:$A$7</c:f>
              <c:numCache>
                <c:formatCode>General</c:formatCode>
                <c:ptCount val="6"/>
                <c:pt idx="0">
                  <c:v>2020</c:v>
                </c:pt>
                <c:pt idx="1">
                  <c:v>2021</c:v>
                </c:pt>
                <c:pt idx="2">
                  <c:v>2022</c:v>
                </c:pt>
                <c:pt idx="3">
                  <c:v>2023</c:v>
                </c:pt>
                <c:pt idx="4">
                  <c:v>2024</c:v>
                </c:pt>
                <c:pt idx="5">
                  <c:v>2025</c:v>
                </c:pt>
              </c:numCache>
            </c:numRef>
          </c:cat>
          <c:val>
            <c:numRef>
              <c:f>Sheet1!$C$2:$C$7</c:f>
              <c:numCache>
                <c:formatCode>General</c:formatCode>
                <c:ptCount val="6"/>
                <c:pt idx="0">
                  <c:v>1366</c:v>
                </c:pt>
                <c:pt idx="1">
                  <c:v>1537</c:v>
                </c:pt>
                <c:pt idx="2">
                  <c:v>1729</c:v>
                </c:pt>
                <c:pt idx="3">
                  <c:v>1945</c:v>
                </c:pt>
                <c:pt idx="4">
                  <c:v>2188</c:v>
                </c:pt>
                <c:pt idx="5">
                  <c:v>2462</c:v>
                </c:pt>
              </c:numCache>
            </c:numRef>
          </c:val>
          <c:smooth val="0"/>
        </c:ser>
        <c:ser>
          <c:idx val="2"/>
          <c:order val="2"/>
          <c:tx>
            <c:strRef>
              <c:f>Sheet1!$D$1</c:f>
              <c:strCache>
                <c:ptCount val="1"/>
                <c:pt idx="0">
                  <c:v>МДРЗ</c:v>
                </c:pt>
              </c:strCache>
            </c:strRef>
          </c:tx>
          <c:marker>
            <c:symbol val="none"/>
          </c:marker>
          <c:dLbls>
            <c:spPr>
              <a:noFill/>
              <a:ln>
                <a:noFill/>
              </a:ln>
              <a:effectLst/>
            </c:spPr>
            <c:txPr>
              <a:bodyPr/>
              <a:lstStyle/>
              <a:p>
                <a:pPr>
                  <a:defRPr sz="800"/>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Sheet1!$A$2:$A$7</c:f>
              <c:numCache>
                <c:formatCode>General</c:formatCode>
                <c:ptCount val="6"/>
                <c:pt idx="0">
                  <c:v>2020</c:v>
                </c:pt>
                <c:pt idx="1">
                  <c:v>2021</c:v>
                </c:pt>
                <c:pt idx="2">
                  <c:v>2022</c:v>
                </c:pt>
                <c:pt idx="3">
                  <c:v>2023</c:v>
                </c:pt>
                <c:pt idx="4">
                  <c:v>2024</c:v>
                </c:pt>
                <c:pt idx="5">
                  <c:v>2025</c:v>
                </c:pt>
              </c:numCache>
            </c:numRef>
          </c:cat>
          <c:val>
            <c:numRef>
              <c:f>Sheet1!$D$2:$D$7</c:f>
              <c:numCache>
                <c:formatCode>General</c:formatCode>
                <c:ptCount val="6"/>
                <c:pt idx="0">
                  <c:v>956</c:v>
                </c:pt>
                <c:pt idx="1">
                  <c:v>1076</c:v>
                </c:pt>
                <c:pt idx="2">
                  <c:v>1210</c:v>
                </c:pt>
                <c:pt idx="3">
                  <c:v>1362</c:v>
                </c:pt>
                <c:pt idx="4">
                  <c:v>1532</c:v>
                </c:pt>
                <c:pt idx="5">
                  <c:v>1723</c:v>
                </c:pt>
              </c:numCache>
            </c:numRef>
          </c:val>
          <c:smooth val="0"/>
        </c:ser>
        <c:ser>
          <c:idx val="3"/>
          <c:order val="3"/>
          <c:tx>
            <c:strRef>
              <c:f>Sheet1!$E$1</c:f>
              <c:strCache>
                <c:ptCount val="1"/>
                <c:pt idx="0">
                  <c:v>ЗИ</c:v>
                </c:pt>
              </c:strCache>
            </c:strRef>
          </c:tx>
          <c:marker>
            <c:symbol val="none"/>
          </c:marker>
          <c:dLbls>
            <c:spPr>
              <a:noFill/>
              <a:ln>
                <a:noFill/>
              </a:ln>
              <a:effectLst/>
            </c:spPr>
            <c:txPr>
              <a:bodyPr/>
              <a:lstStyle/>
              <a:p>
                <a:pPr>
                  <a:defRPr sz="800"/>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Sheet1!$A$2:$A$7</c:f>
              <c:numCache>
                <c:formatCode>General</c:formatCode>
                <c:ptCount val="6"/>
                <c:pt idx="0">
                  <c:v>2020</c:v>
                </c:pt>
                <c:pt idx="1">
                  <c:v>2021</c:v>
                </c:pt>
                <c:pt idx="2">
                  <c:v>2022</c:v>
                </c:pt>
                <c:pt idx="3">
                  <c:v>2023</c:v>
                </c:pt>
                <c:pt idx="4">
                  <c:v>2024</c:v>
                </c:pt>
                <c:pt idx="5">
                  <c:v>2025</c:v>
                </c:pt>
              </c:numCache>
            </c:numRef>
          </c:cat>
          <c:val>
            <c:numRef>
              <c:f>Sheet1!$E$2:$E$7</c:f>
              <c:numCache>
                <c:formatCode>General</c:formatCode>
                <c:ptCount val="6"/>
                <c:pt idx="0">
                  <c:v>1214</c:v>
                </c:pt>
                <c:pt idx="1">
                  <c:v>1242</c:v>
                </c:pt>
                <c:pt idx="2">
                  <c:v>1271</c:v>
                </c:pt>
                <c:pt idx="3">
                  <c:v>1301</c:v>
                </c:pt>
                <c:pt idx="4">
                  <c:v>1332</c:v>
                </c:pt>
                <c:pt idx="5">
                  <c:v>1363</c:v>
                </c:pt>
              </c:numCache>
            </c:numRef>
          </c:val>
          <c:smooth val="0"/>
        </c:ser>
        <c:dLbls>
          <c:showLegendKey val="0"/>
          <c:showVal val="0"/>
          <c:showCatName val="0"/>
          <c:showSerName val="0"/>
          <c:showPercent val="0"/>
          <c:showBubbleSize val="0"/>
        </c:dLbls>
        <c:smooth val="0"/>
        <c:axId val="2044937056"/>
        <c:axId val="2044935968"/>
      </c:lineChart>
      <c:catAx>
        <c:axId val="2044937056"/>
        <c:scaling>
          <c:orientation val="minMax"/>
        </c:scaling>
        <c:delete val="0"/>
        <c:axPos val="b"/>
        <c:numFmt formatCode="General" sourceLinked="1"/>
        <c:majorTickMark val="out"/>
        <c:minorTickMark val="none"/>
        <c:tickLblPos val="nextTo"/>
        <c:crossAx val="2044935968"/>
        <c:crosses val="autoZero"/>
        <c:auto val="1"/>
        <c:lblAlgn val="ctr"/>
        <c:lblOffset val="100"/>
        <c:noMultiLvlLbl val="0"/>
      </c:catAx>
      <c:valAx>
        <c:axId val="2044935968"/>
        <c:scaling>
          <c:orientation val="minMax"/>
        </c:scaling>
        <c:delete val="0"/>
        <c:axPos val="l"/>
        <c:majorGridlines/>
        <c:numFmt formatCode="General" sourceLinked="1"/>
        <c:majorTickMark val="out"/>
        <c:minorTickMark val="none"/>
        <c:tickLblPos val="nextTo"/>
        <c:crossAx val="204493705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0"/>
    <c:plotArea>
      <c:layout/>
      <c:barChart>
        <c:barDir val="col"/>
        <c:grouping val="clustered"/>
        <c:varyColors val="0"/>
        <c:ser>
          <c:idx val="0"/>
          <c:order val="0"/>
          <c:tx>
            <c:strRef>
              <c:f>Sheet1!$B$1</c:f>
              <c:strCache>
                <c:ptCount val="1"/>
                <c:pt idx="0">
                  <c:v>МРЗ/СРЗ</c:v>
                </c:pt>
              </c:strCache>
            </c:strRef>
          </c:tx>
          <c:invertIfNegative val="0"/>
          <c:dLbls>
            <c:spPr>
              <a:noFill/>
              <a:ln>
                <a:noFill/>
              </a:ln>
              <a:effectLst/>
            </c:spPr>
            <c:txPr>
              <a:bodyPr/>
              <a:lstStyle/>
              <a:p>
                <a:pPr>
                  <a:defRPr sz="800"/>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Sheet1!$A$2:$A$7</c:f>
              <c:numCache>
                <c:formatCode>General</c:formatCode>
                <c:ptCount val="6"/>
                <c:pt idx="0">
                  <c:v>2020</c:v>
                </c:pt>
                <c:pt idx="1">
                  <c:v>2021</c:v>
                </c:pt>
                <c:pt idx="2">
                  <c:v>2022</c:v>
                </c:pt>
                <c:pt idx="3">
                  <c:v>2023</c:v>
                </c:pt>
                <c:pt idx="4">
                  <c:v>2024</c:v>
                </c:pt>
                <c:pt idx="5">
                  <c:v>2025</c:v>
                </c:pt>
              </c:numCache>
            </c:numRef>
          </c:cat>
          <c:val>
            <c:numRef>
              <c:f>Sheet1!$B$2:$B$7</c:f>
              <c:numCache>
                <c:formatCode>General</c:formatCode>
                <c:ptCount val="6"/>
                <c:pt idx="0">
                  <c:v>44.6</c:v>
                </c:pt>
                <c:pt idx="1">
                  <c:v>42.3</c:v>
                </c:pt>
                <c:pt idx="2">
                  <c:v>44.2</c:v>
                </c:pt>
                <c:pt idx="3">
                  <c:v>46.1</c:v>
                </c:pt>
                <c:pt idx="4">
                  <c:v>48.2</c:v>
                </c:pt>
                <c:pt idx="5">
                  <c:v>50.3</c:v>
                </c:pt>
              </c:numCache>
            </c:numRef>
          </c:val>
        </c:ser>
        <c:ser>
          <c:idx val="1"/>
          <c:order val="1"/>
          <c:tx>
            <c:strRef>
              <c:f>Sheet1!$C$1</c:f>
              <c:strCache>
                <c:ptCount val="1"/>
                <c:pt idx="0">
                  <c:v>МРЗ/ЗИ</c:v>
                </c:pt>
              </c:strCache>
            </c:strRef>
          </c:tx>
          <c:invertIfNegative val="0"/>
          <c:dLbls>
            <c:spPr>
              <a:noFill/>
              <a:ln>
                <a:noFill/>
              </a:ln>
              <a:effectLst/>
            </c:spPr>
            <c:txPr>
              <a:bodyPr/>
              <a:lstStyle/>
              <a:p>
                <a:pPr>
                  <a:defRPr sz="800"/>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Sheet1!$A$2:$A$7</c:f>
              <c:numCache>
                <c:formatCode>General</c:formatCode>
                <c:ptCount val="6"/>
                <c:pt idx="0">
                  <c:v>2020</c:v>
                </c:pt>
                <c:pt idx="1">
                  <c:v>2021</c:v>
                </c:pt>
                <c:pt idx="2">
                  <c:v>2022</c:v>
                </c:pt>
                <c:pt idx="3">
                  <c:v>2023</c:v>
                </c:pt>
                <c:pt idx="4">
                  <c:v>2024</c:v>
                </c:pt>
                <c:pt idx="5">
                  <c:v>2025</c:v>
                </c:pt>
              </c:numCache>
            </c:numRef>
          </c:cat>
          <c:val>
            <c:numRef>
              <c:f>Sheet1!$C$2:$C$7</c:f>
              <c:numCache>
                <c:formatCode>General</c:formatCode>
                <c:ptCount val="6"/>
                <c:pt idx="0">
                  <c:v>50.2</c:v>
                </c:pt>
                <c:pt idx="1">
                  <c:v>52.3</c:v>
                </c:pt>
                <c:pt idx="2">
                  <c:v>60.1</c:v>
                </c:pt>
                <c:pt idx="3">
                  <c:v>68.900000000000006</c:v>
                </c:pt>
                <c:pt idx="4">
                  <c:v>79.099999999999994</c:v>
                </c:pt>
                <c:pt idx="5">
                  <c:v>90.9</c:v>
                </c:pt>
              </c:numCache>
            </c:numRef>
          </c:val>
        </c:ser>
        <c:dLbls>
          <c:showLegendKey val="0"/>
          <c:showVal val="0"/>
          <c:showCatName val="0"/>
          <c:showSerName val="0"/>
          <c:showPercent val="0"/>
          <c:showBubbleSize val="0"/>
        </c:dLbls>
        <c:gapWidth val="150"/>
        <c:axId val="2044947392"/>
        <c:axId val="2044943040"/>
      </c:barChart>
      <c:catAx>
        <c:axId val="2044947392"/>
        <c:scaling>
          <c:orientation val="minMax"/>
        </c:scaling>
        <c:delete val="0"/>
        <c:axPos val="b"/>
        <c:numFmt formatCode="General" sourceLinked="1"/>
        <c:majorTickMark val="out"/>
        <c:minorTickMark val="none"/>
        <c:tickLblPos val="nextTo"/>
        <c:crossAx val="2044943040"/>
        <c:crosses val="autoZero"/>
        <c:auto val="1"/>
        <c:lblAlgn val="ctr"/>
        <c:lblOffset val="100"/>
        <c:noMultiLvlLbl val="0"/>
      </c:catAx>
      <c:valAx>
        <c:axId val="2044943040"/>
        <c:scaling>
          <c:orientation val="minMax"/>
        </c:scaling>
        <c:delete val="0"/>
        <c:axPos val="l"/>
        <c:majorGridlines/>
        <c:numFmt formatCode="General" sourceLinked="1"/>
        <c:majorTickMark val="out"/>
        <c:minorTickMark val="none"/>
        <c:tickLblPos val="nextTo"/>
        <c:crossAx val="204494739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684C8-5753-423C-951E-2BFF561D4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7869</Words>
  <Characters>44857</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Tzvetoslav Georgiev</dc:creator>
  <cp:lastModifiedBy>Violeta Ivanova</cp:lastModifiedBy>
  <cp:revision>2</cp:revision>
  <cp:lastPrinted>2019-09-04T08:34:00Z</cp:lastPrinted>
  <dcterms:created xsi:type="dcterms:W3CDTF">2021-03-06T16:54:00Z</dcterms:created>
  <dcterms:modified xsi:type="dcterms:W3CDTF">2021-03-06T16:54:00Z</dcterms:modified>
</cp:coreProperties>
</file>